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551C" w14:textId="5B224010" w:rsidR="008D77DA" w:rsidRPr="002D1CF8" w:rsidRDefault="009F683E" w:rsidP="002E26A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 xml:space="preserve">CONVENZIONE </w:t>
      </w:r>
      <w:r w:rsidR="00D971E6" w:rsidRPr="002D1CF8">
        <w:rPr>
          <w:rFonts w:asciiTheme="majorHAnsi" w:hAnsiTheme="majorHAnsi" w:cstheme="majorHAnsi"/>
          <w:b/>
        </w:rPr>
        <w:t xml:space="preserve">OPERATIVA </w:t>
      </w:r>
      <w:r w:rsidRPr="002D1CF8">
        <w:rPr>
          <w:rFonts w:asciiTheme="majorHAnsi" w:hAnsiTheme="majorHAnsi" w:cstheme="majorHAnsi"/>
          <w:b/>
        </w:rPr>
        <w:t xml:space="preserve">DI </w:t>
      </w:r>
      <w:r w:rsidR="00D971E6" w:rsidRPr="002D1CF8">
        <w:rPr>
          <w:rFonts w:asciiTheme="majorHAnsi" w:hAnsiTheme="majorHAnsi" w:cstheme="majorHAnsi"/>
          <w:b/>
        </w:rPr>
        <w:t>COLLABORAZIONE SCIENTIFICA</w:t>
      </w:r>
    </w:p>
    <w:p w14:paraId="18049B48" w14:textId="77777777" w:rsidR="008C0139" w:rsidRPr="002E26AC" w:rsidRDefault="008C0139" w:rsidP="002E26AC">
      <w:pPr>
        <w:spacing w:line="276" w:lineRule="auto"/>
        <w:jc w:val="center"/>
        <w:rPr>
          <w:b/>
        </w:rPr>
      </w:pPr>
    </w:p>
    <w:p w14:paraId="2B7CF688" w14:textId="4B47AEAA" w:rsidR="009F683E" w:rsidRPr="00C55F19" w:rsidRDefault="009F683E" w:rsidP="002E26AC">
      <w:pPr>
        <w:spacing w:line="276" w:lineRule="auto"/>
        <w:jc w:val="center"/>
        <w:rPr>
          <w:rFonts w:asciiTheme="majorHAnsi" w:eastAsia="Times New Roman" w:hAnsiTheme="majorHAnsi" w:cstheme="majorHAnsi"/>
          <w:b/>
          <w:lang w:eastAsia="it-IT"/>
        </w:rPr>
      </w:pPr>
      <w:r w:rsidRPr="00C55F19">
        <w:rPr>
          <w:rFonts w:asciiTheme="majorHAnsi" w:eastAsia="Times New Roman" w:hAnsiTheme="majorHAnsi" w:cstheme="majorHAnsi"/>
          <w:b/>
          <w:lang w:eastAsia="it-IT"/>
        </w:rPr>
        <w:t>TRA</w:t>
      </w:r>
    </w:p>
    <w:p w14:paraId="740A810A" w14:textId="3C197687" w:rsidR="009F683E" w:rsidRPr="00C55F19" w:rsidRDefault="009F683E" w:rsidP="00CB32E2">
      <w:pPr>
        <w:spacing w:line="276" w:lineRule="auto"/>
        <w:jc w:val="both"/>
        <w:rPr>
          <w:rFonts w:asciiTheme="majorHAnsi" w:hAnsiTheme="majorHAnsi" w:cstheme="majorHAnsi"/>
        </w:rPr>
      </w:pPr>
    </w:p>
    <w:p w14:paraId="52056154" w14:textId="6B28587A" w:rsidR="009F683E" w:rsidRPr="00C55F19" w:rsidRDefault="009F683E" w:rsidP="002E26AC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C55F19">
        <w:rPr>
          <w:rFonts w:asciiTheme="majorHAnsi" w:eastAsia="Times New Roman" w:hAnsiTheme="majorHAnsi" w:cstheme="majorHAnsi"/>
          <w:lang w:eastAsia="it-IT"/>
        </w:rPr>
        <w:t>L’</w:t>
      </w:r>
      <w:r w:rsidR="00902971" w:rsidRPr="00C55F19">
        <w:rPr>
          <w:rFonts w:asciiTheme="majorHAnsi" w:eastAsia="Times New Roman" w:hAnsiTheme="majorHAnsi" w:cstheme="majorHAnsi"/>
          <w:lang w:eastAsia="it-IT"/>
        </w:rPr>
        <w:t>E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nte </w:t>
      </w:r>
      <w:r w:rsidR="0054430F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di seguito indicato semplicemente come 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>Ente</w:t>
      </w:r>
      <w:r w:rsidR="00414D4A">
        <w:rPr>
          <w:rFonts w:asciiTheme="majorHAnsi" w:eastAsia="Times New Roman" w:hAnsiTheme="majorHAnsi" w:cstheme="majorHAnsi"/>
          <w:lang w:eastAsia="it-IT"/>
        </w:rPr>
        <w:t xml:space="preserve">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E555D6" w:rsidRPr="00C55F19">
        <w:rPr>
          <w:rFonts w:asciiTheme="majorHAnsi" w:eastAsia="Times New Roman" w:hAnsiTheme="majorHAnsi" w:cstheme="majorHAnsi"/>
          <w:lang w:eastAsia="it-IT"/>
        </w:rPr>
        <w:t>,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 C.F.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con sede in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C55F19">
        <w:rPr>
          <w:rFonts w:asciiTheme="majorHAnsi" w:eastAsia="Times New Roman" w:hAnsiTheme="majorHAnsi" w:cstheme="majorHAnsi"/>
          <w:lang w:eastAsia="it-IT"/>
        </w:rPr>
        <w:t>, Via</w:t>
      </w:r>
      <w:r w:rsidR="00556804"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556804" w:rsidRPr="00C55F19">
        <w:rPr>
          <w:rFonts w:asciiTheme="majorHAnsi" w:eastAsia="Times New Roman" w:hAnsiTheme="majorHAnsi" w:cstheme="majorHAnsi"/>
          <w:lang w:eastAsia="it-IT"/>
        </w:rPr>
        <w:t xml:space="preserve"> n.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rappresentato dal suo </w:t>
      </w:r>
      <w:r w:rsidR="006C1E99" w:rsidRPr="00C55F19">
        <w:rPr>
          <w:rFonts w:asciiTheme="majorHAnsi" w:eastAsia="Times New Roman" w:hAnsiTheme="majorHAnsi" w:cstheme="majorHAnsi"/>
          <w:lang w:eastAsia="it-IT"/>
        </w:rPr>
        <w:t>D</w:t>
      </w:r>
      <w:r w:rsidRPr="00C55F19">
        <w:rPr>
          <w:rFonts w:asciiTheme="majorHAnsi" w:eastAsia="Times New Roman" w:hAnsiTheme="majorHAnsi" w:cstheme="majorHAnsi"/>
          <w:lang w:eastAsia="it-IT"/>
        </w:rPr>
        <w:t>irettore</w:t>
      </w:r>
      <w:r w:rsidR="0054430F" w:rsidRPr="00C55F19">
        <w:rPr>
          <w:rFonts w:asciiTheme="majorHAnsi" w:eastAsia="Times New Roman" w:hAnsiTheme="majorHAnsi" w:cstheme="majorHAnsi"/>
          <w:lang w:eastAsia="it-IT"/>
        </w:rPr>
        <w:t>/Amministratore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nato a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il </w:t>
      </w:r>
      <w:r w:rsidR="00414D4A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</w:t>
      </w:r>
      <w:r w:rsidR="00556804" w:rsidRPr="00C55F19">
        <w:rPr>
          <w:rFonts w:asciiTheme="majorHAnsi" w:eastAsia="Times New Roman" w:hAnsiTheme="majorHAnsi" w:cstheme="majorHAnsi"/>
          <w:lang w:eastAsia="it-IT"/>
        </w:rPr>
        <w:t xml:space="preserve">a ciò 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autorizzato </w:t>
      </w:r>
      <w:r w:rsidR="00556804" w:rsidRPr="00C55F19">
        <w:rPr>
          <w:rFonts w:asciiTheme="majorHAnsi" w:eastAsia="Times New Roman" w:hAnsiTheme="majorHAnsi" w:cstheme="majorHAnsi"/>
          <w:lang w:eastAsia="it-IT"/>
        </w:rPr>
        <w:t>in forza della carica ricoperta</w:t>
      </w:r>
      <w:r w:rsidR="00754670" w:rsidRPr="00C55F19">
        <w:rPr>
          <w:rFonts w:asciiTheme="majorHAnsi" w:eastAsia="Times New Roman" w:hAnsiTheme="majorHAnsi" w:cstheme="majorHAnsi"/>
          <w:lang w:eastAsia="it-IT"/>
        </w:rPr>
        <w:t>;</w:t>
      </w:r>
    </w:p>
    <w:p w14:paraId="615A71D6" w14:textId="77777777" w:rsidR="009F683E" w:rsidRPr="00C55F19" w:rsidRDefault="009F683E" w:rsidP="002E26AC">
      <w:pPr>
        <w:spacing w:line="276" w:lineRule="auto"/>
        <w:jc w:val="center"/>
        <w:rPr>
          <w:rFonts w:asciiTheme="majorHAnsi" w:eastAsia="Times New Roman" w:hAnsiTheme="majorHAnsi" w:cstheme="majorHAnsi"/>
          <w:b/>
          <w:lang w:eastAsia="it-IT"/>
        </w:rPr>
      </w:pPr>
      <w:r w:rsidRPr="00C55F19">
        <w:rPr>
          <w:rFonts w:asciiTheme="majorHAnsi" w:eastAsia="Times New Roman" w:hAnsiTheme="majorHAnsi" w:cstheme="majorHAnsi"/>
          <w:b/>
          <w:lang w:eastAsia="it-IT"/>
        </w:rPr>
        <w:t>E</w:t>
      </w:r>
    </w:p>
    <w:p w14:paraId="5C7EAF35" w14:textId="23A9AF11" w:rsidR="009F683E" w:rsidRDefault="009F683E" w:rsidP="002E26AC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C55F19">
        <w:rPr>
          <w:rFonts w:asciiTheme="majorHAnsi" w:eastAsia="Times New Roman" w:hAnsiTheme="majorHAnsi" w:cstheme="majorHAnsi"/>
          <w:lang w:eastAsia="it-IT"/>
        </w:rPr>
        <w:t xml:space="preserve">L’Istituto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di Geoscienze e Georisorse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 (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IGG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-CNR), di seguito indicato semplicemente come l’Istituto, con sede in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Pisa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Via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 xml:space="preserve">Moruzzi 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1,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56124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Pisa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rappresentato dal suo </w:t>
      </w:r>
      <w:r w:rsidR="006C1E99" w:rsidRPr="00C55F19">
        <w:rPr>
          <w:rFonts w:asciiTheme="majorHAnsi" w:eastAsia="Times New Roman" w:hAnsiTheme="majorHAnsi" w:cstheme="majorHAnsi"/>
          <w:lang w:eastAsia="it-IT"/>
        </w:rPr>
        <w:t>D</w:t>
      </w:r>
      <w:r w:rsidRPr="00C55F19">
        <w:rPr>
          <w:rFonts w:asciiTheme="majorHAnsi" w:eastAsia="Times New Roman" w:hAnsiTheme="majorHAnsi" w:cstheme="majorHAnsi"/>
          <w:lang w:eastAsia="it-IT"/>
        </w:rPr>
        <w:t>irettore</w:t>
      </w:r>
      <w:r w:rsidR="003613D4" w:rsidRPr="00C55F19">
        <w:rPr>
          <w:rFonts w:asciiTheme="majorHAnsi" w:eastAsia="Times New Roman" w:hAnsiTheme="majorHAnsi" w:cstheme="majorHAnsi"/>
          <w:lang w:eastAsia="it-IT"/>
        </w:rPr>
        <w:t xml:space="preserve"> FF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</w:t>
      </w:r>
      <w:r w:rsidR="006C1E99" w:rsidRPr="00C55F19">
        <w:rPr>
          <w:rFonts w:asciiTheme="majorHAnsi" w:eastAsia="Times New Roman" w:hAnsiTheme="majorHAnsi" w:cstheme="majorHAnsi"/>
          <w:lang w:eastAsia="it-IT"/>
        </w:rPr>
        <w:t>d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r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.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Antonello Provenzale</w:t>
      </w:r>
      <w:r w:rsidRPr="00C55F19">
        <w:rPr>
          <w:rFonts w:asciiTheme="majorHAnsi" w:eastAsia="Times New Roman" w:hAnsiTheme="majorHAnsi" w:cstheme="majorHAnsi"/>
          <w:lang w:eastAsia="it-IT"/>
        </w:rPr>
        <w:t xml:space="preserve">, nato a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Vercelli</w:t>
      </w:r>
      <w:r w:rsidRPr="00C55F19">
        <w:rPr>
          <w:rFonts w:asciiTheme="majorHAnsi" w:eastAsia="Times New Roman" w:hAnsiTheme="majorHAnsi" w:cstheme="majorHAnsi"/>
          <w:lang w:eastAsia="it-IT"/>
        </w:rPr>
        <w:t>, il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 xml:space="preserve"> 24.11.1958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 xml:space="preserve"> autorizzato alla stipula del presente atto con provvedimento del </w:t>
      </w:r>
      <w:r w:rsidR="00191BCD" w:rsidRPr="00C55F19">
        <w:rPr>
          <w:rFonts w:asciiTheme="majorHAnsi" w:eastAsia="Times New Roman" w:hAnsiTheme="majorHAnsi" w:cstheme="majorHAnsi"/>
          <w:lang w:eastAsia="it-IT"/>
        </w:rPr>
        <w:t>P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>residente</w:t>
      </w:r>
      <w:r w:rsidR="00191BCD" w:rsidRPr="00C55F19">
        <w:rPr>
          <w:rFonts w:asciiTheme="majorHAnsi" w:eastAsia="Times New Roman" w:hAnsiTheme="majorHAnsi" w:cstheme="majorHAnsi"/>
          <w:lang w:eastAsia="it-IT"/>
        </w:rPr>
        <w:t xml:space="preserve"> del CNR 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>n.</w:t>
      </w:r>
      <w:r w:rsidR="00191BCD" w:rsidRPr="00C55F19">
        <w:rPr>
          <w:rFonts w:asciiTheme="majorHAnsi" w:eastAsia="Times New Roman" w:hAnsiTheme="majorHAnsi" w:cstheme="majorHAnsi"/>
          <w:lang w:eastAsia="it-IT"/>
        </w:rPr>
        <w:t xml:space="preserve"> 47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 xml:space="preserve"> del </w:t>
      </w:r>
      <w:r w:rsidR="001C27F3">
        <w:rPr>
          <w:rFonts w:asciiTheme="majorHAnsi" w:eastAsia="Times New Roman" w:hAnsiTheme="majorHAnsi" w:cstheme="majorHAnsi"/>
          <w:lang w:eastAsia="it-IT"/>
        </w:rPr>
        <w:t>P</w:t>
      </w:r>
      <w:r w:rsidR="00902971" w:rsidRPr="00C55F19">
        <w:rPr>
          <w:rFonts w:asciiTheme="majorHAnsi" w:eastAsia="Times New Roman" w:hAnsiTheme="majorHAnsi" w:cstheme="majorHAnsi"/>
          <w:lang w:eastAsia="it-IT"/>
        </w:rPr>
        <w:t>rot. 0097251 del 21/03/2024</w:t>
      </w:r>
      <w:r w:rsidR="009746AF" w:rsidRPr="00C55F19">
        <w:rPr>
          <w:rFonts w:asciiTheme="majorHAnsi" w:eastAsia="Times New Roman" w:hAnsiTheme="majorHAnsi" w:cstheme="majorHAnsi"/>
          <w:lang w:eastAsia="it-IT"/>
        </w:rPr>
        <w:t>;</w:t>
      </w:r>
    </w:p>
    <w:p w14:paraId="03146CB5" w14:textId="77777777" w:rsidR="009F683E" w:rsidRPr="00C55F19" w:rsidRDefault="009F683E" w:rsidP="002E26AC">
      <w:pPr>
        <w:spacing w:line="276" w:lineRule="auto"/>
        <w:jc w:val="center"/>
        <w:rPr>
          <w:rFonts w:eastAsia="Times New Roman" w:cstheme="minorHAnsi"/>
          <w:lang w:eastAsia="it-IT"/>
        </w:rPr>
      </w:pPr>
    </w:p>
    <w:p w14:paraId="311F6BBA" w14:textId="77777777" w:rsidR="00C55F19" w:rsidRPr="00C55F19" w:rsidRDefault="00C55F19" w:rsidP="00D625A9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60" w:afterAutospacing="0" w:line="276" w:lineRule="auto"/>
        <w:ind w:left="284" w:right="-85" w:hanging="284"/>
        <w:jc w:val="both"/>
        <w:rPr>
          <w:rFonts w:asciiTheme="majorHAnsi" w:hAnsiTheme="majorHAnsi" w:cstheme="majorHAnsi"/>
        </w:rPr>
      </w:pPr>
      <w:r w:rsidRPr="00C55F19">
        <w:rPr>
          <w:rFonts w:asciiTheme="majorHAnsi" w:hAnsiTheme="majorHAnsi" w:cstheme="majorHAnsi"/>
        </w:rPr>
        <w:t xml:space="preserve">VISTO il Verbale di Consegna dell’immobile “Ex caserma dei Carabinieri” ubicato sull’Isola di Pianosa, via Chiesa Edile snc, di proprietà dello Stato, con il quale l’Agenzia del Demanio – Filiale Toscana consegna tale struttura al Dipartimento Terra e Ambiente del CNR in uso governativo per scopi di ricerca – Prot. 2008/9224 del 17 luglio 2008;  </w:t>
      </w:r>
    </w:p>
    <w:p w14:paraId="1D7479EA" w14:textId="77777777" w:rsidR="00C55F19" w:rsidRPr="00C55F19" w:rsidRDefault="00C55F19" w:rsidP="00D625A9">
      <w:pPr>
        <w:numPr>
          <w:ilvl w:val="0"/>
          <w:numId w:val="6"/>
        </w:numPr>
        <w:spacing w:after="60" w:line="276" w:lineRule="auto"/>
        <w:ind w:left="284" w:right="-85" w:hanging="284"/>
        <w:jc w:val="both"/>
        <w:rPr>
          <w:rFonts w:asciiTheme="majorHAnsi" w:hAnsiTheme="majorHAnsi" w:cstheme="majorHAnsi"/>
        </w:rPr>
      </w:pPr>
      <w:r w:rsidRPr="00C55F19">
        <w:rPr>
          <w:rFonts w:asciiTheme="majorHAnsi" w:hAnsiTheme="majorHAnsi" w:cstheme="majorHAnsi"/>
        </w:rPr>
        <w:t xml:space="preserve">VISTA la nota dell’Agenzia del Demanio – Direzione Regionale Toscana e Umbria Prot. 18989 del 5 dicembre 2012 “LIB0162 – Isola di Pianosa – Comune di Campo nell’Elba – Immobile denominato “Ex Caserma dei Carabinieri” – NCEU Foglio 58 particella 71;  </w:t>
      </w:r>
    </w:p>
    <w:p w14:paraId="1875DA74" w14:textId="2843E03C" w:rsidR="00C55F19" w:rsidRDefault="00C55F19" w:rsidP="00D625A9">
      <w:pPr>
        <w:numPr>
          <w:ilvl w:val="0"/>
          <w:numId w:val="6"/>
        </w:numPr>
        <w:spacing w:after="60" w:line="276" w:lineRule="auto"/>
        <w:ind w:left="284" w:right="-85" w:hanging="284"/>
        <w:jc w:val="both"/>
        <w:rPr>
          <w:rFonts w:asciiTheme="majorHAnsi" w:hAnsiTheme="majorHAnsi" w:cstheme="majorHAnsi"/>
        </w:rPr>
      </w:pPr>
      <w:r w:rsidRPr="00C55F19">
        <w:rPr>
          <w:rFonts w:asciiTheme="majorHAnsi" w:hAnsiTheme="majorHAnsi" w:cstheme="majorHAnsi"/>
        </w:rPr>
        <w:t>VISTO il Provvedimento Dipartimento Scienze del Sistema Terra e Tecnologie per l’Ambiente del CNR (DSSTTA-CNR) n. Prot. 0026706/2019 del 10 aprile 2019, con cui IGG</w:t>
      </w:r>
      <w:r w:rsidR="008A497D">
        <w:rPr>
          <w:rFonts w:asciiTheme="majorHAnsi" w:hAnsiTheme="majorHAnsi" w:cstheme="majorHAnsi"/>
        </w:rPr>
        <w:t>-CNR</w:t>
      </w:r>
      <w:r w:rsidRPr="00C55F19">
        <w:rPr>
          <w:rFonts w:asciiTheme="majorHAnsi" w:hAnsiTheme="majorHAnsi" w:cstheme="majorHAnsi"/>
        </w:rPr>
        <w:t xml:space="preserve"> è incaricato della gestione della Base Ricerca Pianosa del CNR, di seguito BRP-CNR, sia per la parte logistica, sia per il coordinamento scientifico. </w:t>
      </w:r>
    </w:p>
    <w:p w14:paraId="52D29989" w14:textId="4EFE3024" w:rsidR="009152C8" w:rsidRDefault="009152C8" w:rsidP="009152C8">
      <w:pPr>
        <w:numPr>
          <w:ilvl w:val="0"/>
          <w:numId w:val="6"/>
        </w:numPr>
        <w:spacing w:after="60" w:line="276" w:lineRule="auto"/>
        <w:ind w:left="284" w:right="-85" w:hanging="284"/>
        <w:jc w:val="both"/>
        <w:rPr>
          <w:rFonts w:asciiTheme="majorHAnsi" w:hAnsiTheme="majorHAnsi" w:cstheme="majorHAnsi"/>
        </w:rPr>
      </w:pPr>
      <w:r w:rsidRPr="00C55F19">
        <w:rPr>
          <w:rFonts w:asciiTheme="majorHAnsi" w:hAnsiTheme="majorHAnsi" w:cstheme="majorHAnsi"/>
        </w:rPr>
        <w:t xml:space="preserve">VISTO il Provvedimento Dipartimento Scienze del Sistema Terra e Tecnologie per l’Ambiente del CNR (DSSTTA-CNR) n. Prot. 0026706/2019 del 10 aprile 2019, con cui </w:t>
      </w:r>
      <w:r>
        <w:rPr>
          <w:rFonts w:asciiTheme="majorHAnsi" w:hAnsiTheme="majorHAnsi" w:cstheme="majorHAnsi"/>
        </w:rPr>
        <w:t xml:space="preserve">il DSSTTA ha istituito il </w:t>
      </w:r>
      <w:r w:rsidR="00465197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>ruppo di Lavoro (</w:t>
      </w:r>
      <w:proofErr w:type="spellStart"/>
      <w:r>
        <w:rPr>
          <w:rFonts w:asciiTheme="majorHAnsi" w:hAnsiTheme="majorHAnsi" w:cstheme="majorHAnsi"/>
        </w:rPr>
        <w:t>GdL</w:t>
      </w:r>
      <w:proofErr w:type="spellEnd"/>
      <w:r>
        <w:rPr>
          <w:rFonts w:asciiTheme="majorHAnsi" w:hAnsiTheme="majorHAnsi" w:cstheme="majorHAnsi"/>
        </w:rPr>
        <w:t>), t</w:t>
      </w:r>
      <w:r w:rsidRPr="009152C8">
        <w:rPr>
          <w:rFonts w:asciiTheme="majorHAnsi" w:hAnsiTheme="majorHAnsi" w:cstheme="majorHAnsi"/>
        </w:rPr>
        <w:t xml:space="preserve">ra i </w:t>
      </w:r>
      <w:r>
        <w:rPr>
          <w:rFonts w:asciiTheme="majorHAnsi" w:hAnsiTheme="majorHAnsi" w:cstheme="majorHAnsi"/>
        </w:rPr>
        <w:t xml:space="preserve">cui </w:t>
      </w:r>
      <w:r w:rsidRPr="009152C8">
        <w:rPr>
          <w:rFonts w:asciiTheme="majorHAnsi" w:hAnsiTheme="majorHAnsi" w:cstheme="majorHAnsi"/>
        </w:rPr>
        <w:t xml:space="preserve">compiti è previsto </w:t>
      </w:r>
      <w:r>
        <w:rPr>
          <w:rFonts w:asciiTheme="majorHAnsi" w:hAnsiTheme="majorHAnsi" w:cstheme="majorHAnsi"/>
        </w:rPr>
        <w:t xml:space="preserve">lo sviluppo di proposte e </w:t>
      </w:r>
      <w:r w:rsidRPr="009152C8">
        <w:rPr>
          <w:rFonts w:asciiTheme="majorHAnsi" w:hAnsiTheme="majorHAnsi" w:cstheme="majorHAnsi"/>
        </w:rPr>
        <w:t xml:space="preserve">nuovi progetti per </w:t>
      </w:r>
      <w:r>
        <w:rPr>
          <w:rFonts w:asciiTheme="majorHAnsi" w:hAnsiTheme="majorHAnsi" w:cstheme="majorHAnsi"/>
        </w:rPr>
        <w:t xml:space="preserve">il progresso e </w:t>
      </w:r>
      <w:r w:rsidRPr="009152C8">
        <w:rPr>
          <w:rFonts w:asciiTheme="majorHAnsi" w:hAnsiTheme="majorHAnsi" w:cstheme="majorHAnsi"/>
        </w:rPr>
        <w:t>il finanziamento della ricerca svolta presso la BRP-CNR</w:t>
      </w:r>
      <w:r w:rsidRPr="00C55F19">
        <w:rPr>
          <w:rFonts w:asciiTheme="majorHAnsi" w:hAnsiTheme="majorHAnsi" w:cstheme="majorHAnsi"/>
        </w:rPr>
        <w:t xml:space="preserve">. </w:t>
      </w:r>
    </w:p>
    <w:p w14:paraId="62E12586" w14:textId="7AF6521F" w:rsidR="00C55F19" w:rsidRPr="00C55F19" w:rsidRDefault="00C55F19" w:rsidP="00D625A9">
      <w:pPr>
        <w:numPr>
          <w:ilvl w:val="0"/>
          <w:numId w:val="6"/>
        </w:numPr>
        <w:spacing w:after="60" w:line="276" w:lineRule="auto"/>
        <w:ind w:left="284" w:right="-85" w:hanging="284"/>
        <w:jc w:val="both"/>
        <w:rPr>
          <w:rFonts w:asciiTheme="majorHAnsi" w:hAnsiTheme="majorHAnsi" w:cstheme="majorHAnsi"/>
        </w:rPr>
      </w:pPr>
      <w:r w:rsidRPr="00C55F19">
        <w:rPr>
          <w:rFonts w:asciiTheme="majorHAnsi" w:hAnsiTheme="majorHAnsi" w:cstheme="majorHAnsi"/>
        </w:rPr>
        <w:t>VISTO l’Accordo di Collab</w:t>
      </w:r>
      <w:r w:rsidR="00627BCF">
        <w:rPr>
          <w:rFonts w:asciiTheme="majorHAnsi" w:hAnsiTheme="majorHAnsi" w:cstheme="majorHAnsi"/>
        </w:rPr>
        <w:t>orazione tra IBE</w:t>
      </w:r>
      <w:r w:rsidR="00D81BD0">
        <w:rPr>
          <w:rFonts w:asciiTheme="majorHAnsi" w:hAnsiTheme="majorHAnsi" w:cstheme="majorHAnsi"/>
        </w:rPr>
        <w:t>,</w:t>
      </w:r>
      <w:r w:rsidR="00627BCF">
        <w:rPr>
          <w:rFonts w:asciiTheme="majorHAnsi" w:hAnsiTheme="majorHAnsi" w:cstheme="majorHAnsi"/>
        </w:rPr>
        <w:t xml:space="preserve"> ISMAR </w:t>
      </w:r>
      <w:r w:rsidR="00D81BD0">
        <w:rPr>
          <w:rFonts w:asciiTheme="majorHAnsi" w:hAnsiTheme="majorHAnsi" w:cstheme="majorHAnsi"/>
        </w:rPr>
        <w:t xml:space="preserve">e </w:t>
      </w:r>
      <w:r w:rsidR="00627BCF">
        <w:rPr>
          <w:rFonts w:asciiTheme="majorHAnsi" w:hAnsiTheme="majorHAnsi" w:cstheme="majorHAnsi"/>
        </w:rPr>
        <w:t xml:space="preserve">IGG Prot. </w:t>
      </w:r>
      <w:r w:rsidR="00627BCF" w:rsidRPr="00C55F19">
        <w:rPr>
          <w:rFonts w:asciiTheme="majorHAnsi" w:hAnsiTheme="majorHAnsi" w:cstheme="majorHAnsi"/>
        </w:rPr>
        <w:t>N</w:t>
      </w:r>
      <w:r w:rsidR="00627BCF">
        <w:rPr>
          <w:rFonts w:asciiTheme="majorHAnsi" w:hAnsiTheme="majorHAnsi" w:cstheme="majorHAnsi"/>
        </w:rPr>
        <w:t>.0302262</w:t>
      </w:r>
      <w:r w:rsidRPr="00C55F19">
        <w:rPr>
          <w:rFonts w:asciiTheme="majorHAnsi" w:hAnsiTheme="majorHAnsi" w:cstheme="majorHAnsi"/>
        </w:rPr>
        <w:t xml:space="preserve"> del</w:t>
      </w:r>
      <w:r w:rsidR="00627BCF">
        <w:rPr>
          <w:rFonts w:asciiTheme="majorHAnsi" w:hAnsiTheme="majorHAnsi" w:cstheme="majorHAnsi"/>
        </w:rPr>
        <w:t xml:space="preserve"> 12/10/2023.</w:t>
      </w:r>
    </w:p>
    <w:p w14:paraId="12E7BE9F" w14:textId="5BA38A11" w:rsidR="00C55F19" w:rsidRPr="00C55F19" w:rsidRDefault="00C55F19" w:rsidP="00D625A9">
      <w:pPr>
        <w:spacing w:before="300" w:line="276" w:lineRule="auto"/>
        <w:ind w:left="357"/>
        <w:jc w:val="center"/>
        <w:rPr>
          <w:rFonts w:asciiTheme="majorHAnsi" w:hAnsiTheme="majorHAnsi" w:cstheme="majorHAnsi"/>
          <w:b/>
        </w:rPr>
      </w:pPr>
      <w:r w:rsidRPr="00C55F19">
        <w:rPr>
          <w:rFonts w:asciiTheme="majorHAnsi" w:hAnsiTheme="majorHAnsi" w:cstheme="majorHAnsi"/>
          <w:b/>
        </w:rPr>
        <w:t>PREMESSO</w:t>
      </w:r>
    </w:p>
    <w:p w14:paraId="5C29F511" w14:textId="289D35CA" w:rsidR="00447291" w:rsidRDefault="001C27F3" w:rsidP="00447291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- </w:t>
      </w:r>
      <w:r w:rsidR="00224A51">
        <w:rPr>
          <w:rFonts w:asciiTheme="majorHAnsi" w:eastAsia="Times New Roman" w:hAnsiTheme="majorHAnsi" w:cstheme="majorHAnsi"/>
          <w:lang w:eastAsia="it-IT"/>
        </w:rPr>
        <w:t xml:space="preserve">che </w:t>
      </w:r>
      <w:r w:rsidR="009242C2" w:rsidRPr="00C55F19">
        <w:rPr>
          <w:rFonts w:asciiTheme="majorHAnsi" w:eastAsia="Times New Roman" w:hAnsiTheme="majorHAnsi" w:cstheme="majorHAnsi"/>
          <w:lang w:eastAsia="it-IT"/>
        </w:rPr>
        <w:t xml:space="preserve">li </w:t>
      </w:r>
      <w:r w:rsidR="009F683E" w:rsidRPr="00C55F19">
        <w:rPr>
          <w:rFonts w:asciiTheme="majorHAnsi" w:eastAsia="Times New Roman" w:hAnsiTheme="majorHAnsi" w:cstheme="majorHAnsi"/>
          <w:lang w:eastAsia="it-IT"/>
        </w:rPr>
        <w:t>Istitut</w:t>
      </w:r>
      <w:r w:rsidR="009242C2" w:rsidRPr="00C55F19">
        <w:rPr>
          <w:rFonts w:asciiTheme="majorHAnsi" w:eastAsia="Times New Roman" w:hAnsiTheme="majorHAnsi" w:cstheme="majorHAnsi"/>
          <w:lang w:eastAsia="it-IT"/>
        </w:rPr>
        <w:t xml:space="preserve">i </w:t>
      </w:r>
      <w:r>
        <w:rPr>
          <w:rFonts w:asciiTheme="majorHAnsi" w:eastAsia="Times New Roman" w:hAnsiTheme="majorHAnsi" w:cstheme="majorHAnsi"/>
          <w:lang w:eastAsia="it-IT"/>
        </w:rPr>
        <w:t xml:space="preserve">appartenenti al </w:t>
      </w:r>
      <w:proofErr w:type="spellStart"/>
      <w:r>
        <w:rPr>
          <w:rFonts w:asciiTheme="majorHAnsi" w:eastAsia="Times New Roman" w:hAnsiTheme="majorHAnsi" w:cstheme="majorHAnsi"/>
          <w:lang w:eastAsia="it-IT"/>
        </w:rPr>
        <w:t>GdL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 xml:space="preserve">, </w:t>
      </w:r>
      <w:r w:rsidR="009242C2" w:rsidRPr="00C55F19">
        <w:rPr>
          <w:rFonts w:asciiTheme="majorHAnsi" w:eastAsia="Times New Roman" w:hAnsiTheme="majorHAnsi" w:cstheme="majorHAnsi"/>
          <w:lang w:eastAsia="it-IT"/>
        </w:rPr>
        <w:t>sopra menzionati</w:t>
      </w:r>
      <w:r>
        <w:rPr>
          <w:rFonts w:asciiTheme="majorHAnsi" w:eastAsia="Times New Roman" w:hAnsiTheme="majorHAnsi" w:cstheme="majorHAnsi"/>
          <w:lang w:eastAsia="it-IT"/>
        </w:rPr>
        <w:t>,</w:t>
      </w:r>
      <w:r w:rsidR="009242C2"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9F683E" w:rsidRPr="00C55F19">
        <w:rPr>
          <w:rFonts w:asciiTheme="majorHAnsi" w:eastAsia="Times New Roman" w:hAnsiTheme="majorHAnsi" w:cstheme="majorHAnsi"/>
          <w:lang w:eastAsia="it-IT"/>
        </w:rPr>
        <w:t>vanta</w:t>
      </w:r>
      <w:r w:rsidR="009242C2" w:rsidRPr="00C55F19">
        <w:rPr>
          <w:rFonts w:asciiTheme="majorHAnsi" w:eastAsia="Times New Roman" w:hAnsiTheme="majorHAnsi" w:cstheme="majorHAnsi"/>
          <w:lang w:eastAsia="it-IT"/>
        </w:rPr>
        <w:t>no</w:t>
      </w:r>
      <w:r w:rsidR="009F683E" w:rsidRPr="00C55F19">
        <w:rPr>
          <w:rFonts w:asciiTheme="majorHAnsi" w:eastAsia="Times New Roman" w:hAnsiTheme="majorHAnsi" w:cstheme="majorHAnsi"/>
          <w:lang w:eastAsia="it-IT"/>
        </w:rPr>
        <w:t xml:space="preserve"> una lunga e proficua esperienza nel campo dello studio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,</w:t>
      </w:r>
      <w:r w:rsidR="009F683E"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 xml:space="preserve">monitoraggio </w:t>
      </w:r>
      <w:r w:rsidR="003613D4" w:rsidRPr="00C55F19">
        <w:rPr>
          <w:rFonts w:asciiTheme="majorHAnsi" w:eastAsia="Times New Roman" w:hAnsiTheme="majorHAnsi" w:cstheme="majorHAnsi"/>
          <w:lang w:eastAsia="it-IT"/>
        </w:rPr>
        <w:t xml:space="preserve">in campo e da remoto (drone, satellite)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e modellistica dei processi geologici</w:t>
      </w:r>
      <w:r w:rsidR="004F3C40" w:rsidRPr="00C55F19">
        <w:rPr>
          <w:rFonts w:asciiTheme="majorHAnsi" w:eastAsia="Times New Roman" w:hAnsiTheme="majorHAnsi" w:cstheme="majorHAnsi"/>
          <w:lang w:eastAsia="it-IT"/>
        </w:rPr>
        <w:t xml:space="preserve">,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 xml:space="preserve">dell'ambiente, </w:t>
      </w:r>
      <w:r w:rsidR="0035226E" w:rsidRPr="00C55F19">
        <w:rPr>
          <w:rFonts w:asciiTheme="majorHAnsi" w:eastAsia="Times New Roman" w:hAnsiTheme="majorHAnsi" w:cstheme="majorHAnsi"/>
          <w:lang w:eastAsia="it-IT"/>
        </w:rPr>
        <w:t xml:space="preserve">delle ricostruzioni paleoclimatiche e </w:t>
      </w:r>
      <w:proofErr w:type="spellStart"/>
      <w:r w:rsidR="0035226E" w:rsidRPr="00C55F19">
        <w:rPr>
          <w:rFonts w:asciiTheme="majorHAnsi" w:eastAsia="Times New Roman" w:hAnsiTheme="majorHAnsi" w:cstheme="majorHAnsi"/>
          <w:lang w:eastAsia="it-IT"/>
        </w:rPr>
        <w:t>paleoambientali</w:t>
      </w:r>
      <w:proofErr w:type="spellEnd"/>
      <w:r w:rsidR="0035226E" w:rsidRPr="00C55F19">
        <w:rPr>
          <w:rFonts w:asciiTheme="majorHAnsi" w:eastAsia="Times New Roman" w:hAnsiTheme="majorHAnsi" w:cstheme="majorHAnsi"/>
          <w:lang w:eastAsia="it-IT"/>
        </w:rPr>
        <w:t xml:space="preserve">, 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>delle risorse idriche</w:t>
      </w:r>
      <w:r w:rsidR="003613D4" w:rsidRPr="00C55F19">
        <w:rPr>
          <w:rFonts w:asciiTheme="majorHAnsi" w:eastAsia="Times New Roman" w:hAnsiTheme="majorHAnsi" w:cstheme="majorHAnsi"/>
          <w:lang w:eastAsia="it-IT"/>
        </w:rPr>
        <w:t>,</w:t>
      </w:r>
      <w:r w:rsidR="001B6B5F" w:rsidRPr="00C55F19">
        <w:rPr>
          <w:rFonts w:asciiTheme="majorHAnsi" w:eastAsia="Times New Roman" w:hAnsiTheme="majorHAnsi" w:cstheme="majorHAnsi"/>
          <w:lang w:eastAsia="it-IT"/>
        </w:rPr>
        <w:t xml:space="preserve"> degli ecosistemi</w:t>
      </w:r>
      <w:r w:rsidR="003613D4" w:rsidRPr="00C55F19">
        <w:rPr>
          <w:rFonts w:asciiTheme="majorHAnsi" w:eastAsia="Times New Roman" w:hAnsiTheme="majorHAnsi" w:cstheme="majorHAnsi"/>
          <w:lang w:eastAsia="it-IT"/>
        </w:rPr>
        <w:t xml:space="preserve"> e della biodiversità e </w:t>
      </w:r>
      <w:proofErr w:type="spellStart"/>
      <w:r w:rsidR="003613D4" w:rsidRPr="00C55F19">
        <w:rPr>
          <w:rFonts w:asciiTheme="majorHAnsi" w:eastAsia="Times New Roman" w:hAnsiTheme="majorHAnsi" w:cstheme="majorHAnsi"/>
          <w:lang w:eastAsia="it-IT"/>
        </w:rPr>
        <w:t>geodiversità</w:t>
      </w:r>
      <w:proofErr w:type="spellEnd"/>
      <w:r w:rsidR="003613D4" w:rsidRPr="00C55F19">
        <w:rPr>
          <w:rFonts w:asciiTheme="majorHAnsi" w:eastAsia="Times New Roman" w:hAnsiTheme="majorHAnsi" w:cstheme="majorHAnsi"/>
          <w:lang w:eastAsia="it-IT"/>
        </w:rPr>
        <w:t>,</w:t>
      </w:r>
      <w:r w:rsidR="009F683E"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3613D4" w:rsidRPr="00C55F19">
        <w:rPr>
          <w:rFonts w:asciiTheme="majorHAnsi" w:eastAsia="Times New Roman" w:hAnsiTheme="majorHAnsi" w:cstheme="majorHAnsi"/>
          <w:lang w:eastAsia="it-IT"/>
        </w:rPr>
        <w:t>dei processi della zona critica e dei flussi di carbonio</w:t>
      </w:r>
      <w:r w:rsidR="00BC4DD5">
        <w:rPr>
          <w:rFonts w:asciiTheme="majorHAnsi" w:eastAsia="Times New Roman" w:hAnsiTheme="majorHAnsi" w:cstheme="majorHAnsi"/>
          <w:lang w:eastAsia="it-IT"/>
        </w:rPr>
        <w:t>, degli ecosistemi marini</w:t>
      </w:r>
      <w:r w:rsidR="00224A51">
        <w:rPr>
          <w:rFonts w:asciiTheme="majorHAnsi" w:eastAsia="Times New Roman" w:hAnsiTheme="majorHAnsi" w:cstheme="majorHAnsi"/>
          <w:lang w:eastAsia="it-IT"/>
        </w:rPr>
        <w:t>;</w:t>
      </w:r>
    </w:p>
    <w:p w14:paraId="008CAA09" w14:textId="32255582" w:rsidR="009242C2" w:rsidRPr="00447291" w:rsidRDefault="00447291" w:rsidP="00447291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- </w:t>
      </w:r>
      <w:r w:rsidR="009242C2" w:rsidRPr="00447291">
        <w:rPr>
          <w:rFonts w:asciiTheme="majorHAnsi" w:eastAsia="Times New Roman" w:hAnsiTheme="majorHAnsi" w:cstheme="majorHAnsi"/>
          <w:lang w:eastAsia="it-IT"/>
        </w:rPr>
        <w:t xml:space="preserve">che l’Ente </w:t>
      </w:r>
      <w:r w:rsidR="00224A51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9242C2" w:rsidRPr="00447291">
        <w:rPr>
          <w:rFonts w:asciiTheme="majorHAnsi" w:eastAsia="Times New Roman" w:hAnsiTheme="majorHAnsi" w:cstheme="majorHAnsi"/>
          <w:lang w:eastAsia="it-IT"/>
        </w:rPr>
        <w:t xml:space="preserve">, </w:t>
      </w:r>
      <w:r w:rsidR="00C55F19" w:rsidRPr="00447291">
        <w:rPr>
          <w:rFonts w:asciiTheme="majorHAnsi" w:eastAsia="Times New Roman" w:hAnsiTheme="majorHAnsi" w:cstheme="majorHAnsi"/>
          <w:lang w:eastAsia="it-IT"/>
        </w:rPr>
        <w:t>intende svolgere attività di Ricerca scientifica/attività divulgativa/attività di formazione sull’Isola di Pianosa</w:t>
      </w:r>
      <w:r w:rsidR="009242C2" w:rsidRPr="00447291">
        <w:rPr>
          <w:rFonts w:asciiTheme="majorHAnsi" w:eastAsia="Times New Roman" w:hAnsiTheme="majorHAnsi" w:cstheme="majorHAnsi"/>
          <w:lang w:eastAsia="it-IT"/>
        </w:rPr>
        <w:t>;</w:t>
      </w:r>
    </w:p>
    <w:p w14:paraId="199DF8B0" w14:textId="77777777" w:rsidR="00C51D29" w:rsidRPr="002D1CF8" w:rsidRDefault="00C51D29" w:rsidP="00D625A9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SI CONVIENE E SI STIPULA QUANTO SEGUE</w:t>
      </w:r>
    </w:p>
    <w:p w14:paraId="40FF63E7" w14:textId="7259C34F" w:rsidR="00C51D29" w:rsidRPr="002D1CF8" w:rsidRDefault="009E65AF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</w:t>
      </w:r>
      <w:r w:rsidR="00C51D29" w:rsidRPr="002D1CF8">
        <w:rPr>
          <w:rFonts w:asciiTheme="majorHAnsi" w:hAnsiTheme="majorHAnsi" w:cstheme="majorHAnsi"/>
          <w:b/>
        </w:rPr>
        <w:t>.</w:t>
      </w:r>
      <w:r w:rsidR="00804711" w:rsidRPr="002D1CF8">
        <w:rPr>
          <w:rFonts w:asciiTheme="majorHAnsi" w:hAnsiTheme="majorHAnsi" w:cstheme="majorHAnsi"/>
          <w:b/>
        </w:rPr>
        <w:t xml:space="preserve"> </w:t>
      </w:r>
      <w:r w:rsidR="00C51D29" w:rsidRPr="002D1CF8">
        <w:rPr>
          <w:rFonts w:asciiTheme="majorHAnsi" w:hAnsiTheme="majorHAnsi" w:cstheme="majorHAnsi"/>
          <w:b/>
        </w:rPr>
        <w:t>1 (Oggetto della convenzione)</w:t>
      </w:r>
    </w:p>
    <w:p w14:paraId="5AB627D6" w14:textId="5D4E2EDF" w:rsidR="002B29D5" w:rsidRDefault="00902971" w:rsidP="00D625A9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FF404D">
        <w:rPr>
          <w:rFonts w:asciiTheme="majorHAnsi" w:eastAsia="Times New Roman" w:hAnsiTheme="majorHAnsi" w:cstheme="majorHAnsi"/>
          <w:lang w:eastAsia="it-IT"/>
        </w:rPr>
        <w:lastRenderedPageBreak/>
        <w:t>I firmatari</w:t>
      </w:r>
      <w:r w:rsidR="00C51D29" w:rsidRPr="00FF404D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FF404D">
        <w:rPr>
          <w:rFonts w:asciiTheme="majorHAnsi" w:eastAsia="Times New Roman" w:hAnsiTheme="majorHAnsi" w:cstheme="majorHAnsi"/>
          <w:lang w:eastAsia="it-IT"/>
        </w:rPr>
        <w:t xml:space="preserve">della </w:t>
      </w:r>
      <w:r w:rsidR="00C51D29" w:rsidRPr="00FF404D">
        <w:rPr>
          <w:rFonts w:asciiTheme="majorHAnsi" w:eastAsia="Times New Roman" w:hAnsiTheme="majorHAnsi" w:cstheme="majorHAnsi"/>
          <w:lang w:eastAsia="it-IT"/>
        </w:rPr>
        <w:t xml:space="preserve">presente convenzione si impegnano, ognuno per le sue competenze e in base a quanto previsto nel presente atto, a collaborare al fine dello svolgimento </w:t>
      </w:r>
      <w:r w:rsidR="002B29D5">
        <w:rPr>
          <w:rFonts w:asciiTheme="majorHAnsi" w:eastAsia="Times New Roman" w:hAnsiTheme="majorHAnsi" w:cstheme="majorHAnsi"/>
          <w:lang w:eastAsia="it-IT"/>
        </w:rPr>
        <w:t xml:space="preserve">delle </w:t>
      </w:r>
      <w:r w:rsidR="00C55F19" w:rsidRPr="00C55F19">
        <w:rPr>
          <w:rFonts w:asciiTheme="majorHAnsi" w:eastAsia="Times New Roman" w:hAnsiTheme="majorHAnsi" w:cstheme="majorHAnsi"/>
          <w:lang w:eastAsia="it-IT"/>
        </w:rPr>
        <w:t>attività di Ricerca scientifica/attività divulgativa/attività di formazione</w:t>
      </w:r>
      <w:r w:rsidR="002B29D5">
        <w:rPr>
          <w:rFonts w:asciiTheme="majorHAnsi" w:eastAsia="Times New Roman" w:hAnsiTheme="majorHAnsi" w:cstheme="majorHAnsi"/>
          <w:lang w:eastAsia="it-IT"/>
        </w:rPr>
        <w:t>/attività di monitoraggio</w:t>
      </w:r>
      <w:r w:rsidR="00C55F19" w:rsidRPr="00C55F19">
        <w:rPr>
          <w:rFonts w:asciiTheme="majorHAnsi" w:eastAsia="Times New Roman" w:hAnsiTheme="majorHAnsi" w:cstheme="majorHAnsi"/>
          <w:lang w:eastAsia="it-IT"/>
        </w:rPr>
        <w:t xml:space="preserve"> </w:t>
      </w:r>
      <w:r w:rsidR="002B29D5">
        <w:rPr>
          <w:rFonts w:asciiTheme="majorHAnsi" w:eastAsia="Times New Roman" w:hAnsiTheme="majorHAnsi" w:cstheme="majorHAnsi"/>
          <w:lang w:eastAsia="it-IT"/>
        </w:rPr>
        <w:t>nell’ambito del progetto “</w:t>
      </w:r>
      <w:r w:rsidR="00FF5F46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2B29D5">
        <w:rPr>
          <w:rFonts w:asciiTheme="majorHAnsi" w:eastAsia="Times New Roman" w:hAnsiTheme="majorHAnsi" w:cstheme="majorHAnsi"/>
          <w:lang w:eastAsia="it-IT"/>
        </w:rPr>
        <w:t>”.</w:t>
      </w:r>
    </w:p>
    <w:p w14:paraId="6FD936C4" w14:textId="7F48C4B8" w:rsidR="00FF404D" w:rsidRDefault="002B29D5" w:rsidP="00D625A9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Tali attività </w:t>
      </w:r>
      <w:r w:rsidR="00C51D29" w:rsidRPr="00FF404D">
        <w:rPr>
          <w:rFonts w:asciiTheme="majorHAnsi" w:eastAsia="Times New Roman" w:hAnsiTheme="majorHAnsi" w:cstheme="majorHAnsi"/>
          <w:lang w:eastAsia="it-IT"/>
        </w:rPr>
        <w:t xml:space="preserve">in comune </w:t>
      </w:r>
      <w:r>
        <w:rPr>
          <w:rFonts w:asciiTheme="majorHAnsi" w:eastAsia="Times New Roman" w:hAnsiTheme="majorHAnsi" w:cstheme="majorHAnsi"/>
          <w:lang w:eastAsia="it-IT"/>
        </w:rPr>
        <w:t xml:space="preserve">sono </w:t>
      </w:r>
      <w:r w:rsidR="00B2533E" w:rsidRPr="00FF404D">
        <w:rPr>
          <w:rFonts w:asciiTheme="majorHAnsi" w:eastAsia="Times New Roman" w:hAnsiTheme="majorHAnsi" w:cstheme="majorHAnsi"/>
          <w:lang w:eastAsia="it-IT"/>
        </w:rPr>
        <w:t xml:space="preserve">finalizzate </w:t>
      </w:r>
      <w:r w:rsidR="00C55F19" w:rsidRPr="00FF404D">
        <w:rPr>
          <w:rFonts w:asciiTheme="majorHAnsi" w:eastAsia="Times New Roman" w:hAnsiTheme="majorHAnsi" w:cstheme="majorHAnsi"/>
          <w:lang w:eastAsia="it-IT"/>
        </w:rPr>
        <w:t xml:space="preserve">alla </w:t>
      </w:r>
      <w:r w:rsidR="00FF404D">
        <w:rPr>
          <w:rFonts w:asciiTheme="majorHAnsi" w:eastAsia="Times New Roman" w:hAnsiTheme="majorHAnsi" w:cstheme="majorHAnsi"/>
          <w:lang w:eastAsia="it-IT"/>
        </w:rPr>
        <w:t xml:space="preserve">valorizzazione </w:t>
      </w:r>
      <w:r w:rsidR="00C55F19" w:rsidRPr="00FF404D">
        <w:rPr>
          <w:rFonts w:asciiTheme="majorHAnsi" w:eastAsia="Times New Roman" w:hAnsiTheme="majorHAnsi" w:cstheme="majorHAnsi"/>
          <w:lang w:eastAsia="it-IT"/>
        </w:rPr>
        <w:t xml:space="preserve">e </w:t>
      </w:r>
      <w:r w:rsidR="00FF404D">
        <w:rPr>
          <w:rFonts w:asciiTheme="majorHAnsi" w:eastAsia="Times New Roman" w:hAnsiTheme="majorHAnsi" w:cstheme="majorHAnsi"/>
          <w:lang w:eastAsia="it-IT"/>
        </w:rPr>
        <w:t xml:space="preserve">allo </w:t>
      </w:r>
      <w:r w:rsidR="00C55F19" w:rsidRPr="00FF404D">
        <w:rPr>
          <w:rFonts w:asciiTheme="majorHAnsi" w:eastAsia="Times New Roman" w:hAnsiTheme="majorHAnsi" w:cstheme="majorHAnsi"/>
          <w:lang w:eastAsia="it-IT"/>
        </w:rPr>
        <w:t xml:space="preserve">sviluppo delle conoscenze </w:t>
      </w:r>
      <w:r w:rsidR="00FF404D">
        <w:rPr>
          <w:rFonts w:asciiTheme="majorHAnsi" w:eastAsia="Times New Roman" w:hAnsiTheme="majorHAnsi" w:cstheme="majorHAnsi"/>
          <w:lang w:eastAsia="it-IT"/>
        </w:rPr>
        <w:t>relative all’</w:t>
      </w:r>
      <w:r w:rsidR="00C55F19" w:rsidRPr="00FF404D">
        <w:rPr>
          <w:rFonts w:asciiTheme="majorHAnsi" w:eastAsia="Times New Roman" w:hAnsiTheme="majorHAnsi" w:cstheme="majorHAnsi"/>
          <w:lang w:eastAsia="it-IT"/>
        </w:rPr>
        <w:t>isola di Pianosa</w:t>
      </w:r>
      <w:r w:rsidR="003A0C06">
        <w:rPr>
          <w:rFonts w:asciiTheme="majorHAnsi" w:eastAsia="Times New Roman" w:hAnsiTheme="majorHAnsi" w:cstheme="majorHAnsi"/>
          <w:lang w:eastAsia="it-IT"/>
        </w:rPr>
        <w:t>.</w:t>
      </w:r>
    </w:p>
    <w:p w14:paraId="4E3DBB24" w14:textId="5DCBE695" w:rsidR="00944FB7" w:rsidRPr="002D1CF8" w:rsidRDefault="009E65AF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</w:t>
      </w:r>
      <w:r w:rsidR="00944FB7" w:rsidRPr="002D1CF8">
        <w:rPr>
          <w:rFonts w:asciiTheme="majorHAnsi" w:hAnsiTheme="majorHAnsi" w:cstheme="majorHAnsi"/>
          <w:b/>
        </w:rPr>
        <w:t>.</w:t>
      </w:r>
      <w:r w:rsidR="00804711" w:rsidRPr="002D1CF8">
        <w:rPr>
          <w:rFonts w:asciiTheme="majorHAnsi" w:hAnsiTheme="majorHAnsi" w:cstheme="majorHAnsi"/>
          <w:b/>
        </w:rPr>
        <w:t xml:space="preserve"> </w:t>
      </w:r>
      <w:r w:rsidR="00944FB7" w:rsidRPr="002D1CF8">
        <w:rPr>
          <w:rFonts w:asciiTheme="majorHAnsi" w:hAnsiTheme="majorHAnsi" w:cstheme="majorHAnsi"/>
          <w:b/>
        </w:rPr>
        <w:t>2 (Durata e responsabili scientifici)</w:t>
      </w:r>
    </w:p>
    <w:p w14:paraId="5B88AEF4" w14:textId="1B690844" w:rsidR="000A4AB5" w:rsidRPr="002D1CF8" w:rsidRDefault="00944FB7" w:rsidP="002E26AC">
      <w:pPr>
        <w:spacing w:line="276" w:lineRule="auto"/>
        <w:jc w:val="both"/>
        <w:rPr>
          <w:rFonts w:asciiTheme="majorHAnsi" w:hAnsiTheme="majorHAnsi" w:cstheme="majorHAnsi"/>
        </w:rPr>
      </w:pPr>
      <w:r w:rsidRPr="002D1CF8">
        <w:rPr>
          <w:rFonts w:asciiTheme="majorHAnsi" w:hAnsiTheme="majorHAnsi" w:cstheme="majorHAnsi"/>
        </w:rPr>
        <w:t xml:space="preserve">La presente convenzione avrà durata di anni </w:t>
      </w:r>
      <w:r w:rsidR="003A0C06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2D1CF8">
        <w:rPr>
          <w:rFonts w:asciiTheme="majorHAnsi" w:hAnsiTheme="majorHAnsi" w:cstheme="majorHAnsi"/>
        </w:rPr>
        <w:t xml:space="preserve"> (</w:t>
      </w:r>
      <w:r w:rsidR="002B29D5" w:rsidRPr="009152C8">
        <w:rPr>
          <w:rFonts w:asciiTheme="majorHAnsi" w:hAnsiTheme="majorHAnsi" w:cstheme="majorHAnsi"/>
          <w:i/>
        </w:rPr>
        <w:t>la stessa del progetto</w:t>
      </w:r>
      <w:r w:rsidRPr="002D1CF8">
        <w:rPr>
          <w:rFonts w:asciiTheme="majorHAnsi" w:hAnsiTheme="majorHAnsi" w:cstheme="majorHAnsi"/>
        </w:rPr>
        <w:t>) a partire dalla data della stipula del presente atto</w:t>
      </w:r>
      <w:r w:rsidR="002B29D5" w:rsidRPr="002D1CF8">
        <w:rPr>
          <w:rFonts w:asciiTheme="majorHAnsi" w:hAnsiTheme="majorHAnsi" w:cstheme="majorHAnsi"/>
        </w:rPr>
        <w:t xml:space="preserve">. </w:t>
      </w:r>
      <w:r w:rsidRPr="002D1CF8">
        <w:rPr>
          <w:rFonts w:asciiTheme="majorHAnsi" w:hAnsiTheme="majorHAnsi" w:cstheme="majorHAnsi"/>
        </w:rPr>
        <w:t xml:space="preserve">Per quanto riguarda l’Istituto, come responsabile scientifico del progetto viene individuato </w:t>
      </w:r>
    </w:p>
    <w:p w14:paraId="3FADF69C" w14:textId="276ED7B8" w:rsidR="000A4AB5" w:rsidRPr="00BC4DD5" w:rsidRDefault="000A4AB5" w:rsidP="000A4AB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BC4DD5">
        <w:rPr>
          <w:rFonts w:asciiTheme="majorHAnsi" w:hAnsiTheme="majorHAnsi" w:cstheme="majorHAnsi"/>
        </w:rPr>
        <w:t xml:space="preserve">Per IGG </w:t>
      </w:r>
      <w:r w:rsidR="00944FB7" w:rsidRPr="00BC4DD5">
        <w:rPr>
          <w:rFonts w:asciiTheme="majorHAnsi" w:hAnsiTheme="majorHAnsi" w:cstheme="majorHAnsi"/>
        </w:rPr>
        <w:t xml:space="preserve">dr. </w:t>
      </w:r>
      <w:r w:rsidR="00BE33F0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BE33F0" w:rsidRPr="00BC4DD5" w:rsidDel="00BE33F0">
        <w:rPr>
          <w:rFonts w:asciiTheme="majorHAnsi" w:hAnsiTheme="majorHAnsi" w:cstheme="majorHAnsi"/>
        </w:rPr>
        <w:t xml:space="preserve"> </w:t>
      </w:r>
      <w:r w:rsidR="00BC4DD5">
        <w:rPr>
          <w:rFonts w:asciiTheme="majorHAnsi" w:hAnsiTheme="majorHAnsi" w:cstheme="majorHAnsi"/>
        </w:rPr>
        <w:t>(</w:t>
      </w:r>
      <w:r w:rsidR="00BC4DD5" w:rsidRPr="00BC4DD5">
        <w:rPr>
          <w:rFonts w:asciiTheme="majorHAnsi" w:hAnsiTheme="majorHAnsi" w:cstheme="majorHAnsi"/>
          <w:i/>
        </w:rPr>
        <w:t>a cura di IGG</w:t>
      </w:r>
      <w:r w:rsidR="00BC4DD5">
        <w:rPr>
          <w:rFonts w:asciiTheme="majorHAnsi" w:hAnsiTheme="majorHAnsi" w:cstheme="majorHAnsi"/>
        </w:rPr>
        <w:t>)</w:t>
      </w:r>
      <w:r w:rsidR="00944FB7" w:rsidRPr="00BC4DD5">
        <w:rPr>
          <w:rFonts w:asciiTheme="majorHAnsi" w:hAnsiTheme="majorHAnsi" w:cstheme="majorHAnsi"/>
        </w:rPr>
        <w:t xml:space="preserve">; </w:t>
      </w:r>
    </w:p>
    <w:p w14:paraId="31413749" w14:textId="62567E77" w:rsidR="00944FB7" w:rsidRPr="002D1CF8" w:rsidRDefault="000A4AB5" w:rsidP="000A4AB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2D1CF8">
        <w:rPr>
          <w:rFonts w:asciiTheme="majorHAnsi" w:hAnsiTheme="majorHAnsi" w:cstheme="majorHAnsi"/>
        </w:rPr>
        <w:t>P</w:t>
      </w:r>
      <w:r w:rsidR="00944FB7" w:rsidRPr="002D1CF8">
        <w:rPr>
          <w:rFonts w:asciiTheme="majorHAnsi" w:hAnsiTheme="majorHAnsi" w:cstheme="majorHAnsi"/>
        </w:rPr>
        <w:t>er l’Ente</w:t>
      </w:r>
      <w:r w:rsidR="00167B38" w:rsidRPr="002D1CF8">
        <w:rPr>
          <w:rFonts w:asciiTheme="majorHAnsi" w:hAnsiTheme="majorHAnsi" w:cstheme="majorHAnsi"/>
        </w:rPr>
        <w:t xml:space="preserve"> </w:t>
      </w:r>
      <w:r w:rsidR="00BE33F0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09737D" w:rsidRPr="002D1CF8">
        <w:rPr>
          <w:rFonts w:asciiTheme="majorHAnsi" w:hAnsiTheme="majorHAnsi" w:cstheme="majorHAnsi"/>
        </w:rPr>
        <w:t>, attualmente responsabile</w:t>
      </w:r>
      <w:r w:rsidR="0047603E" w:rsidRPr="002D1CF8">
        <w:rPr>
          <w:rFonts w:asciiTheme="majorHAnsi" w:hAnsiTheme="majorHAnsi" w:cstheme="majorHAnsi"/>
        </w:rPr>
        <w:t>/direttore……</w:t>
      </w:r>
      <w:r w:rsidR="0009737D" w:rsidRPr="002D1CF8">
        <w:rPr>
          <w:rFonts w:asciiTheme="majorHAnsi" w:hAnsiTheme="majorHAnsi" w:cstheme="majorHAnsi"/>
        </w:rPr>
        <w:t xml:space="preserve"> </w:t>
      </w:r>
    </w:p>
    <w:p w14:paraId="48424408" w14:textId="3145E92D" w:rsidR="009C6BED" w:rsidRPr="002D1CF8" w:rsidRDefault="00B2533E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E26AC">
        <w:t xml:space="preserve"> </w:t>
      </w:r>
      <w:r w:rsidR="009C6BED" w:rsidRPr="002D1CF8">
        <w:rPr>
          <w:rFonts w:asciiTheme="majorHAnsi" w:hAnsiTheme="majorHAnsi" w:cstheme="majorHAnsi"/>
          <w:b/>
        </w:rPr>
        <w:t>Art. 3 (</w:t>
      </w:r>
      <w:r w:rsidR="000A4AB5" w:rsidRPr="002D1CF8">
        <w:rPr>
          <w:rFonts w:asciiTheme="majorHAnsi" w:hAnsiTheme="majorHAnsi" w:cstheme="majorHAnsi"/>
          <w:b/>
        </w:rPr>
        <w:t xml:space="preserve">Modalità di </w:t>
      </w:r>
      <w:r w:rsidR="00251437">
        <w:rPr>
          <w:rFonts w:asciiTheme="majorHAnsi" w:hAnsiTheme="majorHAnsi" w:cstheme="majorHAnsi"/>
          <w:b/>
        </w:rPr>
        <w:t>accesso/frequentazione</w:t>
      </w:r>
      <w:r w:rsidR="009C6BED" w:rsidRPr="002D1CF8">
        <w:rPr>
          <w:rFonts w:asciiTheme="majorHAnsi" w:hAnsiTheme="majorHAnsi" w:cstheme="majorHAnsi"/>
          <w:b/>
        </w:rPr>
        <w:t>)</w:t>
      </w:r>
    </w:p>
    <w:p w14:paraId="05727D75" w14:textId="18AD67BA" w:rsidR="000A4AB5" w:rsidRPr="002F1DAE" w:rsidRDefault="000A4AB5" w:rsidP="00D625A9">
      <w:pPr>
        <w:tabs>
          <w:tab w:val="left" w:pos="4176"/>
          <w:tab w:val="left" w:pos="4896"/>
        </w:tabs>
        <w:spacing w:line="276" w:lineRule="auto"/>
        <w:ind w:right="27"/>
        <w:jc w:val="both"/>
        <w:rPr>
          <w:rFonts w:ascii="Calibri" w:hAnsi="Calibri" w:cs="Calibri"/>
        </w:rPr>
      </w:pPr>
      <w:r w:rsidRPr="008512BF">
        <w:rPr>
          <w:rFonts w:ascii="Calibri" w:hAnsi="Calibri" w:cs="Calibri"/>
        </w:rPr>
        <w:t xml:space="preserve">Le modalità di </w:t>
      </w:r>
      <w:r w:rsidR="00833609">
        <w:rPr>
          <w:rFonts w:ascii="Calibri" w:hAnsi="Calibri" w:cs="Calibri"/>
        </w:rPr>
        <w:t>accesso/frequentazione della BRP-CNR</w:t>
      </w:r>
      <w:r w:rsidRPr="008512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sono riportate nella proposta progettuale “</w:t>
      </w:r>
      <w:r w:rsidR="00BE33F0" w:rsidRPr="00C55F19">
        <w:rPr>
          <w:rFonts w:asciiTheme="majorHAnsi" w:eastAsia="Times New Roman" w:hAnsiTheme="majorHAnsi" w:cstheme="majorHAnsi"/>
          <w:lang w:eastAsia="it-IT"/>
        </w:rPr>
        <w:t>………</w:t>
      </w:r>
      <w:r>
        <w:rPr>
          <w:rFonts w:ascii="Calibri" w:hAnsi="Calibri" w:cs="Calibri"/>
        </w:rPr>
        <w:t>” che costituisce parte integrante della presente convenzione. I</w:t>
      </w:r>
      <w:r w:rsidRPr="008512BF">
        <w:rPr>
          <w:rFonts w:ascii="Calibri" w:hAnsi="Calibri" w:cs="Calibri"/>
        </w:rPr>
        <w:t>n sintesi</w:t>
      </w:r>
      <w:r>
        <w:rPr>
          <w:rFonts w:ascii="Calibri" w:hAnsi="Calibri" w:cs="Calibri"/>
        </w:rPr>
        <w:t>, tali attività</w:t>
      </w:r>
      <w:r w:rsidRPr="008512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prevedono</w:t>
      </w:r>
      <w:r w:rsidRPr="008512BF">
        <w:rPr>
          <w:rFonts w:ascii="Calibri" w:hAnsi="Calibri" w:cs="Calibri"/>
        </w:rPr>
        <w:t xml:space="preserve"> </w:t>
      </w:r>
      <w:r w:rsidR="00BE33F0" w:rsidRPr="00C55F19">
        <w:rPr>
          <w:rFonts w:asciiTheme="majorHAnsi" w:eastAsia="Times New Roman" w:hAnsiTheme="majorHAnsi" w:cstheme="majorHAnsi"/>
          <w:lang w:eastAsia="it-IT"/>
        </w:rPr>
        <w:t>………</w:t>
      </w:r>
    </w:p>
    <w:p w14:paraId="1443B697" w14:textId="47043B09" w:rsidR="000A4AB5" w:rsidRDefault="000A4AB5" w:rsidP="00D625A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Ogni operazione che preveda l’ingresso alla BRP-CNR sarà concordata con la Responsabile Logistica della BRP-CNR</w:t>
      </w:r>
      <w:r w:rsidR="00A4336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BE33F0">
        <w:rPr>
          <w:rFonts w:ascii="Calibri" w:hAnsi="Calibri" w:cs="Calibri"/>
        </w:rPr>
        <w:t xml:space="preserve"> </w:t>
      </w:r>
    </w:p>
    <w:p w14:paraId="73499C0F" w14:textId="4D85CC14" w:rsidR="007459A0" w:rsidRDefault="000A4AB5" w:rsidP="00D625A9">
      <w:pPr>
        <w:widowControl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IGG</w:t>
      </w:r>
      <w:r w:rsidR="00833609">
        <w:rPr>
          <w:rFonts w:ascii="Calibri" w:hAnsi="Calibri" w:cs="Calibri"/>
        </w:rPr>
        <w:t>-</w:t>
      </w:r>
      <w:r>
        <w:rPr>
          <w:rFonts w:ascii="Calibri" w:hAnsi="Calibri" w:cs="Calibri"/>
        </w:rPr>
        <w:t>CNR</w:t>
      </w:r>
      <w:r w:rsidRPr="008512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metter</w:t>
      </w:r>
      <w:r w:rsidR="005674F7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 a disposizione </w:t>
      </w:r>
      <w:r w:rsidRPr="008512BF">
        <w:rPr>
          <w:rFonts w:ascii="Calibri" w:hAnsi="Calibri" w:cs="Calibri"/>
        </w:rPr>
        <w:t>tutt</w:t>
      </w:r>
      <w:r>
        <w:rPr>
          <w:rFonts w:ascii="Calibri" w:hAnsi="Calibri" w:cs="Calibri"/>
        </w:rPr>
        <w:t xml:space="preserve">i i documenti </w:t>
      </w:r>
      <w:r w:rsidRPr="008512BF">
        <w:rPr>
          <w:rFonts w:ascii="Calibri" w:hAnsi="Calibri" w:cs="Calibri"/>
        </w:rPr>
        <w:t xml:space="preserve">e le informazioni in suo possesso che </w:t>
      </w:r>
      <w:r>
        <w:rPr>
          <w:rFonts w:ascii="Calibri" w:hAnsi="Calibri" w:cs="Calibri"/>
        </w:rPr>
        <w:t>saranno</w:t>
      </w:r>
      <w:r w:rsidRPr="008512BF">
        <w:rPr>
          <w:rFonts w:ascii="Calibri" w:hAnsi="Calibri" w:cs="Calibri"/>
        </w:rPr>
        <w:t xml:space="preserve"> ritenute utili ai fini della ricerca oggetto di questa convenzione</w:t>
      </w:r>
      <w:r w:rsidR="005674F7">
        <w:rPr>
          <w:rFonts w:ascii="Calibri" w:hAnsi="Calibri" w:cs="Calibri"/>
        </w:rPr>
        <w:t xml:space="preserve"> e della frequentazione della struttura BRP-CNR</w:t>
      </w:r>
      <w:r w:rsidRPr="008512BF">
        <w:rPr>
          <w:rFonts w:ascii="Calibri" w:hAnsi="Calibri" w:cs="Calibri"/>
        </w:rPr>
        <w:t xml:space="preserve">. </w:t>
      </w:r>
    </w:p>
    <w:p w14:paraId="3146E289" w14:textId="4EDF7122" w:rsidR="00944FB7" w:rsidRPr="002D1CF8" w:rsidRDefault="00014E98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Art.</w:t>
      </w:r>
      <w:r w:rsidR="00804711" w:rsidRPr="002D1CF8">
        <w:rPr>
          <w:rFonts w:asciiTheme="majorHAnsi" w:hAnsiTheme="majorHAnsi" w:cstheme="majorHAnsi"/>
          <w:b/>
        </w:rPr>
        <w:t xml:space="preserve"> </w:t>
      </w:r>
      <w:r w:rsidR="009C6BED" w:rsidRPr="002D1CF8">
        <w:rPr>
          <w:rFonts w:asciiTheme="majorHAnsi" w:hAnsiTheme="majorHAnsi" w:cstheme="majorHAnsi"/>
          <w:b/>
        </w:rPr>
        <w:t>4</w:t>
      </w:r>
      <w:r w:rsidR="00944FB7" w:rsidRPr="002D1CF8">
        <w:rPr>
          <w:rFonts w:asciiTheme="majorHAnsi" w:hAnsiTheme="majorHAnsi" w:cstheme="majorHAnsi"/>
          <w:b/>
        </w:rPr>
        <w:t xml:space="preserve"> (Impegni previsti)</w:t>
      </w:r>
    </w:p>
    <w:p w14:paraId="0FDAACE1" w14:textId="7CF395EB" w:rsidR="005674F7" w:rsidRPr="005674F7" w:rsidRDefault="005674F7" w:rsidP="005674F7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lang w:eastAsia="en-US"/>
        </w:rPr>
      </w:pPr>
      <w:r w:rsidRPr="005674F7">
        <w:rPr>
          <w:rFonts w:ascii="Calibri" w:eastAsiaTheme="minorEastAsia" w:hAnsi="Calibri" w:cs="Calibri"/>
          <w:lang w:eastAsia="en-US"/>
        </w:rPr>
        <w:t xml:space="preserve">Al termine del periodo di missione </w:t>
      </w:r>
      <w:r w:rsidR="008A49AE">
        <w:rPr>
          <w:rFonts w:ascii="Calibri" w:eastAsiaTheme="minorEastAsia" w:hAnsi="Calibri" w:cs="Calibri"/>
          <w:lang w:eastAsia="en-US"/>
        </w:rPr>
        <w:t>p</w:t>
      </w:r>
      <w:r w:rsidRPr="005674F7">
        <w:rPr>
          <w:rFonts w:ascii="Calibri" w:eastAsiaTheme="minorEastAsia" w:hAnsi="Calibri" w:cs="Calibri"/>
          <w:lang w:eastAsia="en-US"/>
        </w:rPr>
        <w:t xml:space="preserve">resso la BRP-CNR il </w:t>
      </w:r>
      <w:r>
        <w:rPr>
          <w:rFonts w:ascii="Calibri" w:eastAsiaTheme="minorEastAsia" w:hAnsi="Calibri" w:cs="Calibri"/>
          <w:lang w:eastAsia="en-US"/>
        </w:rPr>
        <w:t>Responsabile scientifico della presente Convenzione</w:t>
      </w:r>
      <w:r w:rsidRPr="005674F7">
        <w:rPr>
          <w:rFonts w:ascii="Calibri" w:eastAsiaTheme="minorEastAsia" w:hAnsi="Calibri" w:cs="Calibri"/>
          <w:lang w:eastAsia="en-US"/>
        </w:rPr>
        <w:t xml:space="preserve"> dovrà aggiornare la </w:t>
      </w:r>
      <w:r>
        <w:rPr>
          <w:rFonts w:ascii="Calibri" w:eastAsiaTheme="minorEastAsia" w:hAnsi="Calibri" w:cs="Calibri"/>
          <w:lang w:eastAsia="en-US"/>
        </w:rPr>
        <w:t>R</w:t>
      </w:r>
      <w:r w:rsidRPr="005674F7">
        <w:rPr>
          <w:rFonts w:ascii="Calibri" w:eastAsiaTheme="minorEastAsia" w:hAnsi="Calibri" w:cs="Calibri"/>
          <w:lang w:eastAsia="en-US"/>
        </w:rPr>
        <w:t xml:space="preserve">esponsabile </w:t>
      </w:r>
      <w:r>
        <w:rPr>
          <w:rFonts w:ascii="Calibri" w:eastAsiaTheme="minorEastAsia" w:hAnsi="Calibri" w:cs="Calibri"/>
          <w:lang w:eastAsia="en-US"/>
        </w:rPr>
        <w:t>L</w:t>
      </w:r>
      <w:r w:rsidRPr="005674F7">
        <w:rPr>
          <w:rFonts w:ascii="Calibri" w:eastAsiaTheme="minorEastAsia" w:hAnsi="Calibri" w:cs="Calibri"/>
          <w:lang w:eastAsia="en-US"/>
        </w:rPr>
        <w:t>ogistica per la riconsegna della Base.</w:t>
      </w:r>
    </w:p>
    <w:p w14:paraId="5326E484" w14:textId="1A7D4261" w:rsidR="005674F7" w:rsidRDefault="005674F7" w:rsidP="005674F7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lang w:eastAsia="en-US"/>
        </w:rPr>
      </w:pPr>
      <w:proofErr w:type="gramStart"/>
      <w:r w:rsidRPr="005674F7">
        <w:rPr>
          <w:rFonts w:ascii="Calibri" w:eastAsiaTheme="minorEastAsia" w:hAnsi="Calibri" w:cs="Calibri"/>
          <w:lang w:eastAsia="en-US"/>
        </w:rPr>
        <w:t>Inoltre</w:t>
      </w:r>
      <w:proofErr w:type="gramEnd"/>
      <w:r w:rsidRPr="005674F7">
        <w:rPr>
          <w:rFonts w:ascii="Calibri" w:eastAsiaTheme="minorEastAsia" w:hAnsi="Calibri" w:cs="Calibri"/>
          <w:lang w:eastAsia="en-US"/>
        </w:rPr>
        <w:t xml:space="preserve"> dovrà </w:t>
      </w:r>
      <w:r>
        <w:rPr>
          <w:rFonts w:ascii="Calibri" w:eastAsiaTheme="minorEastAsia" w:hAnsi="Calibri" w:cs="Calibri"/>
          <w:lang w:eastAsia="en-US"/>
        </w:rPr>
        <w:t>consegnare</w:t>
      </w:r>
      <w:r w:rsidRPr="005674F7">
        <w:rPr>
          <w:rFonts w:ascii="Calibri" w:eastAsiaTheme="minorEastAsia" w:hAnsi="Calibri" w:cs="Calibri"/>
          <w:lang w:eastAsia="en-US"/>
        </w:rPr>
        <w:t xml:space="preserve"> un breve report sulle attività svolte da inviare al </w:t>
      </w:r>
      <w:proofErr w:type="spellStart"/>
      <w:r w:rsidRPr="005674F7">
        <w:rPr>
          <w:rFonts w:ascii="Calibri" w:eastAsiaTheme="minorEastAsia" w:hAnsi="Calibri" w:cs="Calibri"/>
          <w:lang w:eastAsia="en-US"/>
        </w:rPr>
        <w:t>GdL</w:t>
      </w:r>
      <w:proofErr w:type="spellEnd"/>
      <w:r w:rsidRPr="005674F7">
        <w:rPr>
          <w:rFonts w:ascii="Calibri" w:eastAsiaTheme="minorEastAsia" w:hAnsi="Calibri" w:cs="Calibri"/>
          <w:lang w:eastAsia="en-US"/>
        </w:rPr>
        <w:t>, tramite mail</w:t>
      </w:r>
      <w:r w:rsidR="00A4336E">
        <w:rPr>
          <w:rFonts w:ascii="Calibri" w:eastAsiaTheme="minorEastAsia" w:hAnsi="Calibri" w:cs="Calibri"/>
          <w:lang w:eastAsia="en-US"/>
        </w:rPr>
        <w:t xml:space="preserve"> a</w:t>
      </w:r>
      <w:r w:rsidR="00F26EEF">
        <w:rPr>
          <w:rFonts w:ascii="Calibri" w:eastAsiaTheme="minorEastAsia" w:hAnsi="Calibri" w:cs="Calibri"/>
          <w:lang w:eastAsia="en-US"/>
        </w:rPr>
        <w:t xml:space="preserve"> </w:t>
      </w:r>
      <w:r w:rsidRPr="005674F7">
        <w:rPr>
          <w:rFonts w:ascii="Calibri" w:eastAsiaTheme="minorEastAsia" w:hAnsi="Calibri" w:cs="Calibri"/>
          <w:lang w:eastAsia="en-US"/>
        </w:rPr>
        <w:t>gdl</w:t>
      </w:r>
      <w:r w:rsidR="006A1367">
        <w:rPr>
          <w:rFonts w:ascii="Calibri" w:eastAsiaTheme="minorEastAsia" w:hAnsi="Calibri" w:cs="Calibri"/>
          <w:lang w:eastAsia="en-US"/>
        </w:rPr>
        <w:t>@</w:t>
      </w:r>
      <w:r w:rsidRPr="005674F7">
        <w:rPr>
          <w:rFonts w:ascii="Calibri" w:eastAsiaTheme="minorEastAsia" w:hAnsi="Calibri" w:cs="Calibri"/>
          <w:lang w:eastAsia="en-US"/>
        </w:rPr>
        <w:t>brp</w:t>
      </w:r>
      <w:r w:rsidR="006A1367">
        <w:rPr>
          <w:rFonts w:ascii="Calibri" w:eastAsiaTheme="minorEastAsia" w:hAnsi="Calibri" w:cs="Calibri"/>
          <w:lang w:eastAsia="en-US"/>
        </w:rPr>
        <w:t>.cnr.it</w:t>
      </w:r>
      <w:r w:rsidRPr="005674F7">
        <w:rPr>
          <w:rFonts w:ascii="Calibri" w:eastAsiaTheme="minorEastAsia" w:hAnsi="Calibri" w:cs="Calibri"/>
          <w:lang w:eastAsia="en-US"/>
        </w:rPr>
        <w:t xml:space="preserve">. Da tale report, nelle forme concordate con </w:t>
      </w:r>
      <w:r>
        <w:rPr>
          <w:rFonts w:ascii="Calibri" w:eastAsiaTheme="minorEastAsia" w:hAnsi="Calibri" w:cs="Calibri"/>
          <w:lang w:eastAsia="en-US"/>
        </w:rPr>
        <w:t>i Responsabili Scientifici</w:t>
      </w:r>
      <w:r w:rsidRPr="005674F7">
        <w:rPr>
          <w:rFonts w:ascii="Calibri" w:eastAsiaTheme="minorEastAsia" w:hAnsi="Calibri" w:cs="Calibri"/>
          <w:lang w:eastAsia="en-US"/>
        </w:rPr>
        <w:t>,</w:t>
      </w:r>
      <w:r w:rsidRPr="005674F7">
        <w:rPr>
          <w:rFonts w:ascii="Calibri" w:eastAsiaTheme="minorEastAsia" w:hAnsi="Calibri" w:cs="Calibri"/>
          <w:lang w:eastAsia="en-US"/>
        </w:rPr>
        <w:br/>
      </w:r>
      <w:r>
        <w:rPr>
          <w:rFonts w:ascii="Calibri" w:eastAsiaTheme="minorEastAsia" w:hAnsi="Calibri" w:cs="Calibri"/>
          <w:lang w:eastAsia="en-US"/>
        </w:rPr>
        <w:t xml:space="preserve">della presente Convenzione, </w:t>
      </w:r>
      <w:r w:rsidRPr="005674F7">
        <w:rPr>
          <w:rFonts w:ascii="Calibri" w:eastAsiaTheme="minorEastAsia" w:hAnsi="Calibri" w:cs="Calibri"/>
          <w:lang w:eastAsia="en-US"/>
        </w:rPr>
        <w:t>sarà pubblicato un estratto nella sezione “News” del sito della BRP.</w:t>
      </w:r>
    </w:p>
    <w:p w14:paraId="7E0EBCDB" w14:textId="31A361F7" w:rsidR="00087872" w:rsidRDefault="00087872" w:rsidP="005674F7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lang w:eastAsia="en-US"/>
        </w:rPr>
      </w:pPr>
      <w:r>
        <w:rPr>
          <w:rFonts w:ascii="Calibri" w:eastAsiaTheme="minorEastAsia" w:hAnsi="Calibri" w:cs="Calibri"/>
          <w:lang w:eastAsia="en-US"/>
        </w:rPr>
        <w:t>Eventuali danni alla struttura e alla strumentazione ivi presente saranno a carico della parte che li ha procurati.</w:t>
      </w:r>
    </w:p>
    <w:p w14:paraId="2CE11FDA" w14:textId="7826D0A7" w:rsidR="00014E98" w:rsidRPr="002D1CF8" w:rsidRDefault="00014E98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</w:t>
      </w:r>
      <w:r w:rsidR="00804711" w:rsidRPr="002D1CF8">
        <w:rPr>
          <w:rFonts w:asciiTheme="majorHAnsi" w:hAnsiTheme="majorHAnsi" w:cstheme="majorHAnsi"/>
          <w:b/>
        </w:rPr>
        <w:t xml:space="preserve">. </w:t>
      </w:r>
      <w:r w:rsidR="009C6BED" w:rsidRPr="002D1CF8">
        <w:rPr>
          <w:rFonts w:asciiTheme="majorHAnsi" w:hAnsiTheme="majorHAnsi" w:cstheme="majorHAnsi"/>
          <w:b/>
        </w:rPr>
        <w:t>5</w:t>
      </w:r>
      <w:r w:rsidRPr="002D1CF8">
        <w:rPr>
          <w:rFonts w:asciiTheme="majorHAnsi" w:hAnsiTheme="majorHAnsi" w:cstheme="majorHAnsi"/>
          <w:b/>
        </w:rPr>
        <w:t xml:space="preserve"> (</w:t>
      </w:r>
      <w:r w:rsidR="008A49AE">
        <w:rPr>
          <w:rFonts w:asciiTheme="majorHAnsi" w:hAnsiTheme="majorHAnsi" w:cstheme="majorHAnsi"/>
          <w:b/>
        </w:rPr>
        <w:t>Oneri assicurativi</w:t>
      </w:r>
      <w:r w:rsidRPr="002D1CF8">
        <w:rPr>
          <w:rFonts w:asciiTheme="majorHAnsi" w:hAnsiTheme="majorHAnsi" w:cstheme="majorHAnsi"/>
          <w:b/>
        </w:rPr>
        <w:t>)</w:t>
      </w:r>
    </w:p>
    <w:p w14:paraId="20EC79A2" w14:textId="6CE03A38" w:rsidR="00F674DD" w:rsidRPr="00BC4DD5" w:rsidRDefault="008A49AE" w:rsidP="00D625A9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BC4DD5">
        <w:rPr>
          <w:rFonts w:asciiTheme="majorHAnsi" w:hAnsiTheme="majorHAnsi" w:cstheme="majorHAnsi"/>
        </w:rPr>
        <w:t>L</w:t>
      </w:r>
      <w:r w:rsidR="00F674DD" w:rsidRPr="00BC4DD5">
        <w:rPr>
          <w:rFonts w:asciiTheme="majorHAnsi" w:hAnsiTheme="majorHAnsi" w:cstheme="majorHAnsi"/>
        </w:rPr>
        <w:t>’Ente</w:t>
      </w:r>
      <w:r w:rsidR="006A1367">
        <w:rPr>
          <w:rFonts w:asciiTheme="majorHAnsi" w:hAnsiTheme="majorHAnsi" w:cstheme="majorHAnsi"/>
        </w:rPr>
        <w:t xml:space="preserve"> </w:t>
      </w:r>
      <w:r w:rsidR="006A1367" w:rsidRPr="00C55F19">
        <w:rPr>
          <w:rFonts w:asciiTheme="majorHAnsi" w:hAnsiTheme="majorHAnsi" w:cstheme="majorHAnsi"/>
        </w:rPr>
        <w:t>………</w:t>
      </w:r>
      <w:r w:rsidR="00F674DD" w:rsidRPr="00BC4DD5">
        <w:rPr>
          <w:rFonts w:asciiTheme="majorHAnsi" w:hAnsiTheme="majorHAnsi" w:cstheme="majorHAnsi"/>
        </w:rPr>
        <w:t xml:space="preserve"> provvederà a proprie spese alla copertura assicurativa del personale che partecip</w:t>
      </w:r>
      <w:r w:rsidRPr="00BC4DD5">
        <w:rPr>
          <w:rFonts w:asciiTheme="majorHAnsi" w:hAnsiTheme="majorHAnsi" w:cstheme="majorHAnsi"/>
        </w:rPr>
        <w:t>a</w:t>
      </w:r>
      <w:r w:rsidR="00F674DD" w:rsidRPr="00BC4DD5">
        <w:rPr>
          <w:rFonts w:asciiTheme="majorHAnsi" w:hAnsiTheme="majorHAnsi" w:cstheme="majorHAnsi"/>
        </w:rPr>
        <w:t xml:space="preserve"> alle attività oggetto della presente C</w:t>
      </w:r>
      <w:r w:rsidR="00BC4DD5">
        <w:rPr>
          <w:rFonts w:asciiTheme="majorHAnsi" w:hAnsiTheme="majorHAnsi" w:cstheme="majorHAnsi"/>
        </w:rPr>
        <w:t>onvenzione</w:t>
      </w:r>
      <w:r w:rsidR="00F674DD" w:rsidRPr="00BC4DD5">
        <w:rPr>
          <w:rFonts w:asciiTheme="majorHAnsi" w:hAnsiTheme="majorHAnsi" w:cstheme="majorHAnsi"/>
        </w:rPr>
        <w:t xml:space="preserve"> O</w:t>
      </w:r>
      <w:r w:rsidR="00BC4DD5">
        <w:rPr>
          <w:rFonts w:asciiTheme="majorHAnsi" w:hAnsiTheme="majorHAnsi" w:cstheme="majorHAnsi"/>
        </w:rPr>
        <w:t>perativa</w:t>
      </w:r>
      <w:r w:rsidR="00F674DD" w:rsidRPr="00BC4DD5">
        <w:rPr>
          <w:rFonts w:asciiTheme="majorHAnsi" w:hAnsiTheme="majorHAnsi" w:cstheme="majorHAnsi"/>
        </w:rPr>
        <w:t xml:space="preserve"> di Collaborazione, e </w:t>
      </w:r>
      <w:r w:rsidR="00087872" w:rsidRPr="00BC4DD5">
        <w:rPr>
          <w:rFonts w:asciiTheme="majorHAnsi" w:hAnsiTheme="majorHAnsi" w:cstheme="majorHAnsi"/>
        </w:rPr>
        <w:t xml:space="preserve">per </w:t>
      </w:r>
      <w:r w:rsidR="00F674DD" w:rsidRPr="00BC4DD5">
        <w:rPr>
          <w:rFonts w:asciiTheme="majorHAnsi" w:hAnsiTheme="majorHAnsi" w:cstheme="majorHAnsi"/>
        </w:rPr>
        <w:t xml:space="preserve">la frequentazione dei locali della BRP-CNR e per tutto quanto eventualmente non previsto nella normativa vigente. </w:t>
      </w:r>
    </w:p>
    <w:p w14:paraId="76584D3D" w14:textId="5C491E27" w:rsidR="00523952" w:rsidRPr="002D1CF8" w:rsidRDefault="00F674DD" w:rsidP="00D625A9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2D1CF8">
        <w:rPr>
          <w:rFonts w:asciiTheme="majorHAnsi" w:hAnsiTheme="majorHAnsi" w:cstheme="majorHAnsi"/>
        </w:rPr>
        <w:t xml:space="preserve">Il personale ospite della BRP-CNR deve uniformarsi ai regolamenti disciplinari e di sicurezza </w:t>
      </w:r>
      <w:r w:rsidRPr="002D1CF8">
        <w:rPr>
          <w:rStyle w:val="Rimandocommento"/>
          <w:rFonts w:asciiTheme="majorHAnsi" w:eastAsiaTheme="minorHAnsi" w:hAnsiTheme="majorHAnsi" w:cstheme="majorHAnsi"/>
          <w:lang w:eastAsia="en-US"/>
        </w:rPr>
        <w:t/>
      </w:r>
      <w:r w:rsidRPr="002D1CF8">
        <w:rPr>
          <w:rFonts w:asciiTheme="majorHAnsi" w:hAnsiTheme="majorHAnsi" w:cstheme="majorHAnsi"/>
        </w:rPr>
        <w:t>nel rispetto della normativa di riferimento per la sicurezza dei lavoratori.</w:t>
      </w:r>
      <w:r w:rsidR="002D1CF8" w:rsidRPr="002D1CF8">
        <w:rPr>
          <w:rFonts w:asciiTheme="majorHAnsi" w:hAnsiTheme="majorHAnsi" w:cstheme="majorHAnsi"/>
        </w:rPr>
        <w:t xml:space="preserve"> </w:t>
      </w:r>
    </w:p>
    <w:p w14:paraId="0DC3C966" w14:textId="76846288" w:rsidR="002F5C43" w:rsidRPr="002D1CF8" w:rsidRDefault="008A49AE" w:rsidP="00D625A9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2F5C43" w:rsidRPr="002D1CF8">
        <w:rPr>
          <w:rFonts w:asciiTheme="majorHAnsi" w:hAnsiTheme="majorHAnsi" w:cstheme="majorHAnsi"/>
        </w:rPr>
        <w:t xml:space="preserve"> nominativi del personale frequentante le strutture dell’</w:t>
      </w:r>
      <w:r>
        <w:rPr>
          <w:rFonts w:asciiTheme="majorHAnsi" w:hAnsiTheme="majorHAnsi" w:cstheme="majorHAnsi"/>
        </w:rPr>
        <w:t>E</w:t>
      </w:r>
      <w:r w:rsidR="002F5C43" w:rsidRPr="002D1CF8">
        <w:rPr>
          <w:rFonts w:asciiTheme="majorHAnsi" w:hAnsiTheme="majorHAnsi" w:cstheme="majorHAnsi"/>
        </w:rPr>
        <w:t xml:space="preserve">nte contraente dovranno essere oggetto di comunicazione scritta a cura dei responsabili scientifici del programma di ricerca. Il </w:t>
      </w:r>
      <w:r w:rsidR="002F5C43" w:rsidRPr="002D1CF8">
        <w:rPr>
          <w:rFonts w:asciiTheme="majorHAnsi" w:hAnsiTheme="majorHAnsi" w:cstheme="majorHAnsi"/>
        </w:rPr>
        <w:lastRenderedPageBreak/>
        <w:t>personale medesimo è tenuto ad uniformarsi ai regolamenti disciplinari e di sicurezza in vigore nelle strutture in cui si trova ad operare.</w:t>
      </w:r>
    </w:p>
    <w:p w14:paraId="6C92E9DA" w14:textId="6415A65C" w:rsidR="008C0139" w:rsidRPr="009152C8" w:rsidRDefault="002F5C43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9152C8">
        <w:rPr>
          <w:rFonts w:asciiTheme="majorHAnsi" w:hAnsiTheme="majorHAnsi" w:cstheme="majorHAnsi"/>
          <w:b/>
        </w:rPr>
        <w:t>Art.</w:t>
      </w:r>
      <w:r w:rsidR="00804711" w:rsidRPr="009152C8">
        <w:rPr>
          <w:rFonts w:asciiTheme="majorHAnsi" w:hAnsiTheme="majorHAnsi" w:cstheme="majorHAnsi"/>
          <w:b/>
        </w:rPr>
        <w:t xml:space="preserve"> </w:t>
      </w:r>
      <w:r w:rsidR="009C6BED" w:rsidRPr="009152C8">
        <w:rPr>
          <w:rFonts w:asciiTheme="majorHAnsi" w:hAnsiTheme="majorHAnsi" w:cstheme="majorHAnsi"/>
          <w:b/>
        </w:rPr>
        <w:t>6</w:t>
      </w:r>
      <w:r w:rsidRPr="009152C8">
        <w:rPr>
          <w:rFonts w:asciiTheme="majorHAnsi" w:hAnsiTheme="majorHAnsi" w:cstheme="majorHAnsi"/>
          <w:b/>
        </w:rPr>
        <w:t xml:space="preserve"> (Copertura delle spese)</w:t>
      </w:r>
    </w:p>
    <w:p w14:paraId="05EBF5A2" w14:textId="6D16EAE5" w:rsidR="00754670" w:rsidRDefault="008A49AE" w:rsidP="002E26AC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L’Ente </w:t>
      </w:r>
      <w:r w:rsidR="00F11592" w:rsidRPr="00F674DD">
        <w:rPr>
          <w:rFonts w:asciiTheme="majorHAnsi" w:hAnsiTheme="majorHAnsi" w:cstheme="majorHAnsi"/>
        </w:rPr>
        <w:t xml:space="preserve">si </w:t>
      </w:r>
      <w:r w:rsidR="002F5C43" w:rsidRPr="00F674DD">
        <w:rPr>
          <w:rFonts w:asciiTheme="majorHAnsi" w:hAnsiTheme="majorHAnsi" w:cstheme="majorHAnsi"/>
        </w:rPr>
        <w:t xml:space="preserve">impegna a coprire le spese di propria competenza dovute </w:t>
      </w:r>
      <w:r w:rsidR="00167017">
        <w:rPr>
          <w:rFonts w:asciiTheme="majorHAnsi" w:hAnsiTheme="majorHAnsi" w:cstheme="majorHAnsi"/>
        </w:rPr>
        <w:t>alla frequentazione della strutt</w:t>
      </w:r>
      <w:r w:rsidR="00087872">
        <w:rPr>
          <w:rFonts w:asciiTheme="majorHAnsi" w:hAnsiTheme="majorHAnsi" w:cstheme="majorHAnsi"/>
        </w:rPr>
        <w:t>u</w:t>
      </w:r>
      <w:r w:rsidR="00167017">
        <w:rPr>
          <w:rFonts w:asciiTheme="majorHAnsi" w:hAnsiTheme="majorHAnsi" w:cstheme="majorHAnsi"/>
        </w:rPr>
        <w:t>ra BRP-CNR</w:t>
      </w:r>
      <w:r w:rsidR="00087872">
        <w:rPr>
          <w:rFonts w:asciiTheme="majorHAnsi" w:hAnsiTheme="majorHAnsi" w:cstheme="majorHAnsi"/>
        </w:rPr>
        <w:t xml:space="preserve"> per il periodo in cui le </w:t>
      </w:r>
      <w:r w:rsidR="002F5C43" w:rsidRPr="00F674DD">
        <w:rPr>
          <w:rFonts w:asciiTheme="majorHAnsi" w:hAnsiTheme="majorHAnsi" w:cstheme="majorHAnsi"/>
        </w:rPr>
        <w:t>ricerche previste nella presente convenzione</w:t>
      </w:r>
      <w:r w:rsidR="00087872">
        <w:rPr>
          <w:rFonts w:asciiTheme="majorHAnsi" w:hAnsiTheme="majorHAnsi" w:cstheme="majorHAnsi"/>
        </w:rPr>
        <w:t xml:space="preserve"> sono in essere</w:t>
      </w:r>
      <w:r w:rsidR="002F5C43" w:rsidRPr="00F674DD">
        <w:rPr>
          <w:rFonts w:asciiTheme="majorHAnsi" w:hAnsiTheme="majorHAnsi" w:cstheme="majorHAnsi"/>
        </w:rPr>
        <w:t>.</w:t>
      </w:r>
    </w:p>
    <w:p w14:paraId="525D41E8" w14:textId="67183EA6" w:rsidR="00167017" w:rsidRPr="002E26AC" w:rsidRDefault="00167017" w:rsidP="00167017">
      <w:pPr>
        <w:widowControl w:val="0"/>
        <w:spacing w:after="120" w:line="276" w:lineRule="auto"/>
        <w:jc w:val="both"/>
      </w:pPr>
      <w:r w:rsidRPr="003D0541">
        <w:rPr>
          <w:rFonts w:ascii="Calibri" w:hAnsi="Calibri" w:cs="Calibri"/>
        </w:rPr>
        <w:t xml:space="preserve">Inoltre, </w:t>
      </w:r>
      <w:r w:rsidR="007B79D2" w:rsidRPr="003D0541">
        <w:rPr>
          <w:rFonts w:ascii="Calibri" w:hAnsi="Calibri" w:cs="Calibri"/>
        </w:rPr>
        <w:t>il Responsabile scientifico della presente convenzione</w:t>
      </w:r>
      <w:r w:rsidRPr="003D0541">
        <w:rPr>
          <w:rFonts w:ascii="Calibri" w:hAnsi="Calibri" w:cs="Calibri"/>
        </w:rPr>
        <w:t xml:space="preserve"> individuerà fra il proprio</w:t>
      </w:r>
      <w:r w:rsidR="00087872" w:rsidRPr="003D0541">
        <w:rPr>
          <w:rFonts w:ascii="Calibri" w:hAnsi="Calibri" w:cs="Calibri"/>
        </w:rPr>
        <w:t xml:space="preserve"> personale (o tra il personale messo a disposizione</w:t>
      </w:r>
      <w:r w:rsidRPr="003D0541">
        <w:rPr>
          <w:rFonts w:ascii="Calibri" w:hAnsi="Calibri" w:cs="Calibri"/>
        </w:rPr>
        <w:t xml:space="preserve"> dal </w:t>
      </w:r>
      <w:proofErr w:type="spellStart"/>
      <w:r w:rsidRPr="003D0541">
        <w:rPr>
          <w:rFonts w:ascii="Calibri" w:hAnsi="Calibri" w:cs="Calibri"/>
        </w:rPr>
        <w:t>GdL</w:t>
      </w:r>
      <w:proofErr w:type="spellEnd"/>
      <w:r w:rsidRPr="003D0541">
        <w:rPr>
          <w:rFonts w:ascii="Calibri" w:hAnsi="Calibri" w:cs="Calibri"/>
        </w:rPr>
        <w:t xml:space="preserve">) un esperto sull’uso della BRP-CNR, le cui spese di missione saranno a carico dell’Ente </w:t>
      </w:r>
      <w:r w:rsidR="008653F3" w:rsidRPr="00C55F19">
        <w:rPr>
          <w:rFonts w:asciiTheme="majorHAnsi" w:eastAsia="Times New Roman" w:hAnsiTheme="majorHAnsi" w:cstheme="majorHAnsi"/>
          <w:lang w:eastAsia="it-IT"/>
        </w:rPr>
        <w:t>………</w:t>
      </w:r>
    </w:p>
    <w:p w14:paraId="38DBB735" w14:textId="50A0C92B" w:rsidR="007459A0" w:rsidRPr="00F674DD" w:rsidRDefault="007459A0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F674DD">
        <w:rPr>
          <w:rFonts w:asciiTheme="majorHAnsi" w:hAnsiTheme="majorHAnsi" w:cstheme="majorHAnsi"/>
          <w:b/>
        </w:rPr>
        <w:t>Art.</w:t>
      </w:r>
      <w:r w:rsidR="00804711" w:rsidRPr="00F674DD">
        <w:rPr>
          <w:rFonts w:asciiTheme="majorHAnsi" w:hAnsiTheme="majorHAnsi" w:cstheme="majorHAnsi"/>
          <w:b/>
        </w:rPr>
        <w:t xml:space="preserve"> </w:t>
      </w:r>
      <w:r w:rsidR="003D0541">
        <w:rPr>
          <w:rFonts w:asciiTheme="majorHAnsi" w:hAnsiTheme="majorHAnsi" w:cstheme="majorHAnsi"/>
          <w:b/>
        </w:rPr>
        <w:t>7</w:t>
      </w:r>
      <w:r w:rsidRPr="00F674DD">
        <w:rPr>
          <w:rFonts w:asciiTheme="majorHAnsi" w:hAnsiTheme="majorHAnsi" w:cstheme="majorHAnsi"/>
          <w:b/>
        </w:rPr>
        <w:t xml:space="preserve"> (Proprietà dei dati)</w:t>
      </w:r>
    </w:p>
    <w:p w14:paraId="4388A6B1" w14:textId="01B3D449" w:rsidR="002F2A07" w:rsidRPr="00F674DD" w:rsidRDefault="007459A0" w:rsidP="002E26AC">
      <w:pPr>
        <w:spacing w:line="276" w:lineRule="auto"/>
        <w:jc w:val="both"/>
        <w:rPr>
          <w:rFonts w:asciiTheme="majorHAnsi" w:hAnsiTheme="majorHAnsi" w:cstheme="majorHAnsi"/>
        </w:rPr>
      </w:pPr>
      <w:r w:rsidRPr="00BC4DD5">
        <w:rPr>
          <w:rFonts w:asciiTheme="majorHAnsi" w:hAnsiTheme="majorHAnsi" w:cstheme="majorHAnsi"/>
        </w:rPr>
        <w:t xml:space="preserve">La proprietà dei risultati spetta ai singoli </w:t>
      </w:r>
      <w:r w:rsidR="00151E56" w:rsidRPr="00BC4DD5">
        <w:rPr>
          <w:rFonts w:asciiTheme="majorHAnsi" w:hAnsiTheme="majorHAnsi" w:cstheme="majorHAnsi"/>
        </w:rPr>
        <w:t>e</w:t>
      </w:r>
      <w:r w:rsidRPr="00BC4DD5">
        <w:rPr>
          <w:rFonts w:asciiTheme="majorHAnsi" w:hAnsiTheme="majorHAnsi" w:cstheme="majorHAnsi"/>
        </w:rPr>
        <w:t>nti che li hanno ottenuti e, fermo restando il diritto di autore</w:t>
      </w:r>
      <w:r w:rsidR="00754670" w:rsidRPr="00BC4DD5">
        <w:rPr>
          <w:rFonts w:asciiTheme="majorHAnsi" w:hAnsiTheme="majorHAnsi" w:cstheme="majorHAnsi"/>
        </w:rPr>
        <w:t xml:space="preserve"> o di inventore, all’Istituto è consentito l’uso dei risultati stessi esclusivamente per i fini didattici istituzionali</w:t>
      </w:r>
      <w:r w:rsidR="007D1BB8" w:rsidRPr="00BC4DD5">
        <w:rPr>
          <w:rFonts w:asciiTheme="majorHAnsi" w:hAnsiTheme="majorHAnsi" w:cstheme="majorHAnsi"/>
        </w:rPr>
        <w:t xml:space="preserve"> e per la loro pubblicazione, con modalità e tempi da concordare con il Responsabile Scientifico, </w:t>
      </w:r>
      <w:r w:rsidR="0003484A" w:rsidRPr="00BC4DD5">
        <w:rPr>
          <w:rFonts w:asciiTheme="majorHAnsi" w:hAnsiTheme="majorHAnsi" w:cstheme="majorHAnsi"/>
        </w:rPr>
        <w:t>sul R</w:t>
      </w:r>
      <w:r w:rsidR="007D1BB8" w:rsidRPr="00BC4DD5">
        <w:rPr>
          <w:rFonts w:asciiTheme="majorHAnsi" w:hAnsiTheme="majorHAnsi" w:cstheme="majorHAnsi"/>
        </w:rPr>
        <w:t xml:space="preserve">epository </w:t>
      </w:r>
      <w:proofErr w:type="spellStart"/>
      <w:r w:rsidR="007D1BB8" w:rsidRPr="00BC4DD5">
        <w:rPr>
          <w:rFonts w:asciiTheme="majorHAnsi" w:hAnsiTheme="majorHAnsi" w:cstheme="majorHAnsi"/>
        </w:rPr>
        <w:t>Zenodo</w:t>
      </w:r>
      <w:proofErr w:type="spellEnd"/>
      <w:r w:rsidR="007D1BB8" w:rsidRPr="00BC4DD5">
        <w:rPr>
          <w:rFonts w:asciiTheme="majorHAnsi" w:hAnsiTheme="majorHAnsi" w:cstheme="majorHAnsi"/>
        </w:rPr>
        <w:t xml:space="preserve"> dove è presente la </w:t>
      </w:r>
      <w:r w:rsidR="0003484A" w:rsidRPr="00BC4DD5">
        <w:rPr>
          <w:rFonts w:asciiTheme="majorHAnsi" w:hAnsiTheme="majorHAnsi" w:cstheme="majorHAnsi"/>
        </w:rPr>
        <w:t>community</w:t>
      </w:r>
      <w:r w:rsidR="007D1BB8" w:rsidRPr="00BC4DD5">
        <w:rPr>
          <w:rFonts w:asciiTheme="majorHAnsi" w:hAnsiTheme="majorHAnsi" w:cstheme="majorHAnsi"/>
        </w:rPr>
        <w:t xml:space="preserve"> della BRP-CNR</w:t>
      </w:r>
      <w:r w:rsidR="0003484A" w:rsidRPr="00BC4DD5">
        <w:rPr>
          <w:rFonts w:asciiTheme="majorHAnsi" w:hAnsiTheme="majorHAnsi" w:cstheme="majorHAnsi"/>
        </w:rPr>
        <w:t xml:space="preserve"> (</w:t>
      </w:r>
      <w:r w:rsidR="0003484A" w:rsidRPr="00BC4DD5">
        <w:rPr>
          <w:rFonts w:asciiTheme="majorHAnsi" w:hAnsiTheme="majorHAnsi" w:cstheme="majorHAnsi"/>
          <w:color w:val="00B0F0"/>
        </w:rPr>
        <w:t>https://zenodo.org/communities/brp-cnr/records?q=&amp;l=list&amp;p=1&amp;s=10&amp;sort=newest</w:t>
      </w:r>
      <w:r w:rsidR="0003484A" w:rsidRPr="00BC4DD5">
        <w:rPr>
          <w:rFonts w:asciiTheme="majorHAnsi" w:hAnsiTheme="majorHAnsi" w:cstheme="majorHAnsi"/>
        </w:rPr>
        <w:t>)</w:t>
      </w:r>
    </w:p>
    <w:p w14:paraId="6C6FAA51" w14:textId="3459439F" w:rsidR="002F2A07" w:rsidRPr="00F674DD" w:rsidRDefault="002F2A07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F674DD">
        <w:rPr>
          <w:rFonts w:asciiTheme="majorHAnsi" w:hAnsiTheme="majorHAnsi" w:cstheme="majorHAnsi"/>
          <w:b/>
        </w:rPr>
        <w:t>Art.</w:t>
      </w:r>
      <w:r w:rsidR="00804711" w:rsidRPr="00F674DD">
        <w:rPr>
          <w:rFonts w:asciiTheme="majorHAnsi" w:hAnsiTheme="majorHAnsi" w:cstheme="majorHAnsi"/>
          <w:b/>
        </w:rPr>
        <w:t xml:space="preserve"> </w:t>
      </w:r>
      <w:r w:rsidR="003D0541">
        <w:rPr>
          <w:rFonts w:asciiTheme="majorHAnsi" w:hAnsiTheme="majorHAnsi" w:cstheme="majorHAnsi"/>
          <w:b/>
        </w:rPr>
        <w:t>8</w:t>
      </w:r>
      <w:r w:rsidRPr="00F674DD">
        <w:rPr>
          <w:rFonts w:asciiTheme="majorHAnsi" w:hAnsiTheme="majorHAnsi" w:cstheme="majorHAnsi"/>
          <w:b/>
        </w:rPr>
        <w:t xml:space="preserve"> (Divulgazione dei risultati)</w:t>
      </w:r>
    </w:p>
    <w:p w14:paraId="219E08CA" w14:textId="4D5C0B5C" w:rsidR="00630E9C" w:rsidRPr="00F674DD" w:rsidRDefault="00630E9C" w:rsidP="00D625A9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lang w:eastAsia="en-US"/>
        </w:rPr>
      </w:pPr>
      <w:r w:rsidRPr="00F674DD">
        <w:rPr>
          <w:rFonts w:ascii="Calibri" w:eastAsiaTheme="minorEastAsia" w:hAnsi="Calibri" w:cs="Calibri"/>
          <w:lang w:eastAsia="en-US"/>
        </w:rPr>
        <w:t xml:space="preserve">Le Parti si impegnano a inserire nelle eventuali pubblicazioni nate dalla collaborazione tra i due contraenti, informazioni adeguate relative alla collaborazione medesima, e di attenersi alle politiche di </w:t>
      </w:r>
      <w:proofErr w:type="spellStart"/>
      <w:r w:rsidRPr="00F674DD">
        <w:rPr>
          <w:rFonts w:ascii="Calibri" w:eastAsiaTheme="minorEastAsia" w:hAnsi="Calibri" w:cs="Calibri"/>
          <w:lang w:eastAsia="en-US"/>
        </w:rPr>
        <w:t>authorship</w:t>
      </w:r>
      <w:proofErr w:type="spellEnd"/>
      <w:r w:rsidRPr="00F674DD">
        <w:rPr>
          <w:rFonts w:ascii="Calibri" w:eastAsiaTheme="minorEastAsia" w:hAnsi="Calibri" w:cs="Calibri"/>
          <w:lang w:eastAsia="en-US"/>
        </w:rPr>
        <w:t xml:space="preserve"> riconosciute a livello internazionale.</w:t>
      </w:r>
    </w:p>
    <w:p w14:paraId="12E5D359" w14:textId="21CA9DE9" w:rsidR="002F2A07" w:rsidRPr="00F674DD" w:rsidRDefault="002F2A07" w:rsidP="00D625A9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lang w:eastAsia="en-US"/>
        </w:rPr>
      </w:pPr>
      <w:r w:rsidRPr="00F674DD">
        <w:rPr>
          <w:rFonts w:ascii="Calibri" w:eastAsiaTheme="minorEastAsia" w:hAnsi="Calibri" w:cs="Calibri"/>
          <w:lang w:eastAsia="en-US"/>
        </w:rPr>
        <w:t>Qualora uno dei contraenti si faccia promotore di e/o partecipi a congressi, convegni e seminari, nel corso dei quali vengano utilizzati i risultati ottenuti nell’ambito della presente convenzione, sarà tenuto ad informare preventivamente l’altro contraente e comunque a citare la convenzione nel cui ambito è stata svolta la ricerca.</w:t>
      </w:r>
    </w:p>
    <w:p w14:paraId="38DEB821" w14:textId="0AE4D930" w:rsidR="00F674DD" w:rsidRDefault="00F674DD" w:rsidP="00D625A9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lang w:eastAsia="en-US"/>
        </w:rPr>
      </w:pPr>
      <w:r w:rsidRPr="005674F7">
        <w:rPr>
          <w:rFonts w:ascii="Calibri" w:eastAsiaTheme="minorEastAsia" w:hAnsi="Calibri" w:cs="Calibri"/>
          <w:lang w:eastAsia="en-US"/>
        </w:rPr>
        <w:t xml:space="preserve">Infine, sarà necessario specificare il supporto ricevuto </w:t>
      </w:r>
      <w:r>
        <w:rPr>
          <w:rFonts w:ascii="Calibri" w:eastAsiaTheme="minorEastAsia" w:hAnsi="Calibri" w:cs="Calibri"/>
          <w:lang w:eastAsia="en-US"/>
        </w:rPr>
        <w:t>dall’</w:t>
      </w:r>
      <w:r w:rsidRPr="005674F7">
        <w:rPr>
          <w:rFonts w:ascii="Calibri" w:eastAsiaTheme="minorEastAsia" w:hAnsi="Calibri" w:cs="Calibri"/>
          <w:lang w:eastAsia="en-US"/>
        </w:rPr>
        <w:t xml:space="preserve">infrastruttura </w:t>
      </w:r>
      <w:r>
        <w:rPr>
          <w:rFonts w:ascii="Calibri" w:eastAsiaTheme="minorEastAsia" w:hAnsi="Calibri" w:cs="Calibri"/>
          <w:lang w:eastAsia="en-US"/>
        </w:rPr>
        <w:t xml:space="preserve">BRP-CNR </w:t>
      </w:r>
      <w:r w:rsidRPr="005674F7">
        <w:rPr>
          <w:rFonts w:ascii="Calibri" w:eastAsiaTheme="minorEastAsia" w:hAnsi="Calibri" w:cs="Calibri"/>
          <w:lang w:eastAsia="en-US"/>
        </w:rPr>
        <w:t xml:space="preserve">in eventuali pubblicazioni in rivista, pubblicazioni a congresso o atti di workshop, </w:t>
      </w:r>
      <w:proofErr w:type="spellStart"/>
      <w:r w:rsidRPr="005674F7">
        <w:rPr>
          <w:rFonts w:ascii="Calibri" w:eastAsiaTheme="minorEastAsia" w:hAnsi="Calibri" w:cs="Calibri"/>
          <w:lang w:eastAsia="en-US"/>
        </w:rPr>
        <w:t>summer</w:t>
      </w:r>
      <w:proofErr w:type="spellEnd"/>
      <w:r w:rsidRPr="005674F7">
        <w:rPr>
          <w:rFonts w:ascii="Calibri" w:eastAsiaTheme="minorEastAsia" w:hAnsi="Calibri" w:cs="Calibri"/>
          <w:lang w:eastAsia="en-US"/>
        </w:rPr>
        <w:t xml:space="preserve"> school ecc., derivanti da attività svolte presso e/o supportate dalla BRP-CNR</w:t>
      </w:r>
      <w:r>
        <w:rPr>
          <w:rFonts w:ascii="Calibri" w:eastAsiaTheme="minorEastAsia" w:hAnsi="Calibri" w:cs="Calibri"/>
          <w:lang w:eastAsia="en-US"/>
        </w:rPr>
        <w:t xml:space="preserve"> stessa</w:t>
      </w:r>
      <w:r w:rsidRPr="005674F7">
        <w:rPr>
          <w:rFonts w:ascii="Calibri" w:eastAsiaTheme="minorEastAsia" w:hAnsi="Calibri" w:cs="Calibri"/>
          <w:lang w:eastAsia="en-US"/>
        </w:rPr>
        <w:t>.</w:t>
      </w:r>
    </w:p>
    <w:p w14:paraId="3347F1B7" w14:textId="5580D6C4" w:rsidR="00FA7E8E" w:rsidRPr="00F674DD" w:rsidRDefault="00004D92" w:rsidP="002D1CF8">
      <w:pPr>
        <w:spacing w:before="300" w:line="276" w:lineRule="auto"/>
        <w:jc w:val="center"/>
        <w:rPr>
          <w:rFonts w:asciiTheme="majorHAnsi" w:hAnsiTheme="majorHAnsi" w:cstheme="majorHAnsi"/>
          <w:b/>
          <w:bCs/>
        </w:rPr>
      </w:pPr>
      <w:r w:rsidRPr="00F674DD">
        <w:rPr>
          <w:rFonts w:asciiTheme="majorHAnsi" w:hAnsiTheme="majorHAnsi" w:cstheme="majorHAnsi"/>
          <w:b/>
          <w:bCs/>
        </w:rPr>
        <w:t xml:space="preserve">Art. </w:t>
      </w:r>
      <w:r w:rsidR="00262D50">
        <w:rPr>
          <w:rFonts w:asciiTheme="majorHAnsi" w:hAnsiTheme="majorHAnsi" w:cstheme="majorHAnsi"/>
          <w:b/>
          <w:bCs/>
        </w:rPr>
        <w:t>9</w:t>
      </w:r>
      <w:r w:rsidRPr="00F674DD">
        <w:rPr>
          <w:rFonts w:asciiTheme="majorHAnsi" w:hAnsiTheme="majorHAnsi" w:cstheme="majorHAnsi"/>
          <w:b/>
          <w:bCs/>
        </w:rPr>
        <w:t xml:space="preserve"> (</w:t>
      </w:r>
      <w:r w:rsidR="008C0139" w:rsidRPr="00F674DD">
        <w:rPr>
          <w:rFonts w:asciiTheme="majorHAnsi" w:hAnsiTheme="majorHAnsi" w:cstheme="majorHAnsi"/>
          <w:b/>
          <w:bCs/>
        </w:rPr>
        <w:t>T</w:t>
      </w:r>
      <w:r w:rsidRPr="00F674DD">
        <w:rPr>
          <w:rFonts w:asciiTheme="majorHAnsi" w:hAnsiTheme="majorHAnsi" w:cstheme="majorHAnsi"/>
          <w:b/>
          <w:bCs/>
        </w:rPr>
        <w:t>rattamento dei dati personali)</w:t>
      </w:r>
    </w:p>
    <w:p w14:paraId="2B33135F" w14:textId="41243194" w:rsidR="00FA7E8E" w:rsidRPr="00F674DD" w:rsidRDefault="00FA7E8E" w:rsidP="00D625A9">
      <w:pPr>
        <w:spacing w:line="276" w:lineRule="auto"/>
        <w:ind w:right="-92"/>
        <w:jc w:val="both"/>
        <w:rPr>
          <w:rFonts w:ascii="Calibri" w:hAnsi="Calibri" w:cs="Calibri"/>
        </w:rPr>
      </w:pPr>
      <w:r w:rsidRPr="00F674DD">
        <w:rPr>
          <w:rFonts w:ascii="Calibri" w:hAnsi="Calibri" w:cs="Calibri"/>
        </w:rPr>
        <w:t>Le parti, nel</w:t>
      </w:r>
      <w:r w:rsidR="00C126EA" w:rsidRPr="00F674DD">
        <w:rPr>
          <w:rFonts w:ascii="Calibri" w:hAnsi="Calibri" w:cs="Calibri"/>
        </w:rPr>
        <w:t>l’</w:t>
      </w:r>
      <w:r w:rsidRPr="00F674DD">
        <w:rPr>
          <w:rFonts w:ascii="Calibri" w:hAnsi="Calibri" w:cs="Calibri"/>
        </w:rPr>
        <w:t>ambito del perseguimento dei propri fini istituzionali, provvederanno al</w:t>
      </w:r>
      <w:r w:rsidR="00004D92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>trattamento dei dati personali strettamente necessari, non eccedenti e pertinenti</w:t>
      </w:r>
      <w:r w:rsidR="00004D92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 xml:space="preserve">unicamente per le finalità di cui </w:t>
      </w:r>
      <w:r w:rsidR="004B0BDF" w:rsidRPr="00F674DD">
        <w:rPr>
          <w:rFonts w:ascii="Calibri" w:hAnsi="Calibri" w:cs="Calibri"/>
        </w:rPr>
        <w:t>alla presente Convenzione</w:t>
      </w:r>
      <w:r w:rsidRPr="00F674DD">
        <w:rPr>
          <w:rFonts w:ascii="Calibri" w:hAnsi="Calibri" w:cs="Calibri"/>
        </w:rPr>
        <w:t>, nel rispetto di quanto previsto</w:t>
      </w:r>
      <w:r w:rsidR="00004D92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>dalle disposizioni del</w:t>
      </w:r>
      <w:r w:rsidR="00004D92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>D. Lgs 30 giugno 2003 n. 196 (Codice in materia di protezione dei</w:t>
      </w:r>
      <w:r w:rsidR="00004D92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 xml:space="preserve">dati personali) come da ultimo modificato con </w:t>
      </w:r>
      <w:proofErr w:type="spellStart"/>
      <w:r w:rsidRPr="00F674DD">
        <w:rPr>
          <w:rFonts w:ascii="Calibri" w:hAnsi="Calibri" w:cs="Calibri"/>
        </w:rPr>
        <w:t>D.Lgs.</w:t>
      </w:r>
      <w:proofErr w:type="spellEnd"/>
      <w:r w:rsidRPr="00F674DD">
        <w:rPr>
          <w:rFonts w:ascii="Calibri" w:hAnsi="Calibri" w:cs="Calibri"/>
        </w:rPr>
        <w:t xml:space="preserve"> 10 agosto 2018, n. 101, contenente</w:t>
      </w:r>
      <w:r w:rsidR="00C126EA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>disposizioni per l’adeguamento della normativa nazionale alle disposizioni del</w:t>
      </w:r>
      <w:r w:rsidR="00004D92" w:rsidRPr="00F674DD">
        <w:rPr>
          <w:rFonts w:ascii="Calibri" w:hAnsi="Calibri" w:cs="Calibri"/>
        </w:rPr>
        <w:t xml:space="preserve"> </w:t>
      </w:r>
      <w:r w:rsidRPr="00F674DD">
        <w:rPr>
          <w:rFonts w:ascii="Calibri" w:hAnsi="Calibri" w:cs="Calibri"/>
        </w:rPr>
        <w:t>Regolamento (UE) 2016/679 del Parlamento europeo e del Consiglio del 27 aprile 2016.</w:t>
      </w:r>
    </w:p>
    <w:p w14:paraId="104B8223" w14:textId="3564D2A7" w:rsidR="00CF35B6" w:rsidRPr="00F674DD" w:rsidRDefault="002E26AC" w:rsidP="00D625A9">
      <w:pPr>
        <w:widowControl w:val="0"/>
        <w:spacing w:line="276" w:lineRule="auto"/>
        <w:jc w:val="both"/>
        <w:rPr>
          <w:rFonts w:ascii="Calibri" w:hAnsi="Calibri" w:cs="Calibri"/>
        </w:rPr>
      </w:pPr>
      <w:r w:rsidRPr="00F674DD">
        <w:rPr>
          <w:rFonts w:ascii="Calibri" w:hAnsi="Calibri" w:cs="Calibri"/>
        </w:rPr>
        <w:t>Ai</w:t>
      </w:r>
      <w:r w:rsidR="00B21FCC" w:rsidRPr="00F674DD">
        <w:rPr>
          <w:rFonts w:ascii="Calibri" w:hAnsi="Calibri" w:cs="Calibri"/>
        </w:rPr>
        <w:t xml:space="preserve"> fini della presente Convenzione</w:t>
      </w:r>
      <w:r w:rsidR="00CF35B6" w:rsidRPr="00F674DD">
        <w:rPr>
          <w:rFonts w:ascii="Calibri" w:hAnsi="Calibri" w:cs="Calibri"/>
        </w:rPr>
        <w:t>,</w:t>
      </w:r>
      <w:r w:rsidR="00B21FCC" w:rsidRPr="00F674DD">
        <w:rPr>
          <w:rFonts w:ascii="Calibri" w:hAnsi="Calibri" w:cs="Calibri"/>
        </w:rPr>
        <w:t xml:space="preserve"> </w:t>
      </w:r>
      <w:r w:rsidR="00CF35B6" w:rsidRPr="00F674DD">
        <w:rPr>
          <w:rFonts w:ascii="Calibri" w:hAnsi="Calibri" w:cs="Calibri"/>
        </w:rPr>
        <w:t>l</w:t>
      </w:r>
      <w:r w:rsidR="00B21FCC" w:rsidRPr="00F674DD">
        <w:rPr>
          <w:rFonts w:ascii="Calibri" w:hAnsi="Calibri" w:cs="Calibri"/>
        </w:rPr>
        <w:t xml:space="preserve">’Istituto, con sede in </w:t>
      </w:r>
      <w:r w:rsidR="00262D50">
        <w:rPr>
          <w:rFonts w:ascii="Calibri" w:hAnsi="Calibri" w:cs="Calibri"/>
        </w:rPr>
        <w:t>Pisa</w:t>
      </w:r>
      <w:r w:rsidR="00B21FCC" w:rsidRPr="00F674DD">
        <w:rPr>
          <w:rFonts w:ascii="Calibri" w:hAnsi="Calibri" w:cs="Calibri"/>
        </w:rPr>
        <w:t xml:space="preserve">, Via </w:t>
      </w:r>
      <w:r w:rsidR="00262D50">
        <w:rPr>
          <w:rFonts w:ascii="Calibri" w:hAnsi="Calibri" w:cs="Calibri"/>
        </w:rPr>
        <w:t>Moruzzi 1</w:t>
      </w:r>
      <w:r w:rsidR="00B21FCC" w:rsidRPr="00F674DD">
        <w:rPr>
          <w:rFonts w:ascii="Calibri" w:hAnsi="Calibri" w:cs="Calibri"/>
        </w:rPr>
        <w:t xml:space="preserve">, </w:t>
      </w:r>
      <w:r w:rsidR="00262D50">
        <w:rPr>
          <w:rFonts w:ascii="Calibri" w:hAnsi="Calibri" w:cs="Calibri"/>
        </w:rPr>
        <w:t>56124</w:t>
      </w:r>
      <w:r w:rsidR="00B21FCC" w:rsidRPr="00F674DD">
        <w:rPr>
          <w:rFonts w:ascii="Calibri" w:hAnsi="Calibri" w:cs="Calibri"/>
        </w:rPr>
        <w:t>,</w:t>
      </w:r>
      <w:r w:rsidR="00C77DDE" w:rsidRPr="00F674DD">
        <w:rPr>
          <w:rFonts w:ascii="Calibri" w:hAnsi="Calibri" w:cs="Calibri"/>
        </w:rPr>
        <w:t xml:space="preserve"> è il Titolare del Trattamento</w:t>
      </w:r>
      <w:r w:rsidR="00CF35B6" w:rsidRPr="00F674DD">
        <w:rPr>
          <w:rFonts w:ascii="Calibri" w:hAnsi="Calibri" w:cs="Calibri"/>
        </w:rPr>
        <w:t xml:space="preserve"> dei dati, nella persona del Direttore di Istituto; i dati di contatto del titolare sono PEC: </w:t>
      </w:r>
      <w:hyperlink r:id="rId9" w:history="1">
        <w:r w:rsidR="00CF35B6" w:rsidRPr="00F674DD">
          <w:rPr>
            <w:rFonts w:ascii="Calibri" w:hAnsi="Calibri" w:cs="Calibri"/>
          </w:rPr>
          <w:t>protocollo.igg@pec.cnr.it</w:t>
        </w:r>
      </w:hyperlink>
      <w:r w:rsidR="00CF35B6" w:rsidRPr="00F674DD">
        <w:rPr>
          <w:rFonts w:ascii="Calibri" w:hAnsi="Calibri" w:cs="Calibri"/>
        </w:rPr>
        <w:t>, per informazioni e chiarimenti</w:t>
      </w:r>
      <w:r w:rsidR="00AB4E33">
        <w:rPr>
          <w:rFonts w:ascii="Calibri" w:hAnsi="Calibri" w:cs="Calibri"/>
        </w:rPr>
        <w:t>:</w:t>
      </w:r>
      <w:r w:rsidR="00CF35B6" w:rsidRPr="00F674DD">
        <w:rPr>
          <w:rFonts w:ascii="Calibri" w:hAnsi="Calibri" w:cs="Calibri"/>
        </w:rPr>
        <w:t xml:space="preserve"> </w:t>
      </w:r>
      <w:hyperlink r:id="rId10" w:history="1">
        <w:r w:rsidR="00CF35B6" w:rsidRPr="00F674DD">
          <w:rPr>
            <w:rFonts w:ascii="Calibri" w:hAnsi="Calibri" w:cs="Calibri"/>
          </w:rPr>
          <w:t>posta.direttore@igg.cnr.it</w:t>
        </w:r>
      </w:hyperlink>
    </w:p>
    <w:p w14:paraId="5A22D1CF" w14:textId="21989695" w:rsidR="00C77DDE" w:rsidRPr="00F674DD" w:rsidRDefault="00C77DDE" w:rsidP="00D625A9">
      <w:pPr>
        <w:spacing w:line="276" w:lineRule="auto"/>
        <w:jc w:val="both"/>
        <w:rPr>
          <w:rFonts w:ascii="Calibri" w:hAnsi="Calibri" w:cs="Calibri"/>
        </w:rPr>
      </w:pPr>
      <w:r w:rsidRPr="00F674DD">
        <w:rPr>
          <w:rFonts w:ascii="Calibri" w:hAnsi="Calibri" w:cs="Calibri"/>
        </w:rPr>
        <w:t xml:space="preserve">Per quanto riguarda l’ENTE, con sede legale in </w:t>
      </w:r>
      <w:r w:rsidR="00660C15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="00660C15">
        <w:rPr>
          <w:rFonts w:asciiTheme="majorHAnsi" w:eastAsia="Times New Roman" w:hAnsiTheme="majorHAnsi" w:cstheme="majorHAnsi"/>
          <w:lang w:eastAsia="it-IT"/>
        </w:rPr>
        <w:t xml:space="preserve">, </w:t>
      </w:r>
      <w:r w:rsidRPr="00F674DD">
        <w:rPr>
          <w:rFonts w:ascii="Calibri" w:hAnsi="Calibri" w:cs="Calibri"/>
        </w:rPr>
        <w:t xml:space="preserve">Via </w:t>
      </w:r>
      <w:r w:rsidR="00660C15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F674DD">
        <w:rPr>
          <w:rFonts w:ascii="Calibri" w:hAnsi="Calibri" w:cs="Calibri"/>
        </w:rPr>
        <w:t xml:space="preserve"> n. </w:t>
      </w:r>
      <w:r w:rsidR="00660C15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F674DD">
        <w:rPr>
          <w:rFonts w:ascii="Calibri" w:hAnsi="Calibri" w:cs="Calibri"/>
        </w:rPr>
        <w:t xml:space="preserve">, il rappresentante legale è il Presidente, Titolare del Trattamento. Il Responsabile della Protezione dei Dati (RPD) o Data </w:t>
      </w:r>
      <w:proofErr w:type="spellStart"/>
      <w:r w:rsidRPr="00F674DD">
        <w:rPr>
          <w:rFonts w:ascii="Calibri" w:hAnsi="Calibri" w:cs="Calibri"/>
        </w:rPr>
        <w:lastRenderedPageBreak/>
        <w:t>Protection</w:t>
      </w:r>
      <w:proofErr w:type="spellEnd"/>
      <w:r w:rsidRPr="00F674DD">
        <w:rPr>
          <w:rFonts w:ascii="Calibri" w:hAnsi="Calibri" w:cs="Calibri"/>
        </w:rPr>
        <w:t xml:space="preserve"> </w:t>
      </w:r>
      <w:proofErr w:type="spellStart"/>
      <w:r w:rsidRPr="00F674DD">
        <w:rPr>
          <w:rFonts w:ascii="Calibri" w:hAnsi="Calibri" w:cs="Calibri"/>
        </w:rPr>
        <w:t>Officer</w:t>
      </w:r>
      <w:proofErr w:type="spellEnd"/>
      <w:r w:rsidRPr="00F674DD">
        <w:rPr>
          <w:rFonts w:ascii="Calibri" w:hAnsi="Calibri" w:cs="Calibri"/>
        </w:rPr>
        <w:t xml:space="preserve"> (DPO), </w:t>
      </w:r>
      <w:r w:rsidR="005B6B23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F674DD">
        <w:rPr>
          <w:rFonts w:ascii="Calibri" w:hAnsi="Calibri" w:cs="Calibri"/>
        </w:rPr>
        <w:t xml:space="preserve">, è contattabile ai seguenti recapiti: Telefono: </w:t>
      </w:r>
      <w:r w:rsidR="00B705C3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F674DD">
        <w:rPr>
          <w:rFonts w:ascii="Calibri" w:hAnsi="Calibri" w:cs="Calibri"/>
        </w:rPr>
        <w:t xml:space="preserve"> - E-mail: </w:t>
      </w:r>
      <w:r w:rsidR="00B705C3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F674DD">
        <w:rPr>
          <w:rFonts w:ascii="Calibri" w:hAnsi="Calibri" w:cs="Calibri"/>
        </w:rPr>
        <w:t xml:space="preserve"> - </w:t>
      </w:r>
      <w:proofErr w:type="spellStart"/>
      <w:r w:rsidRPr="00F674DD">
        <w:rPr>
          <w:rFonts w:ascii="Calibri" w:hAnsi="Calibri" w:cs="Calibri"/>
        </w:rPr>
        <w:t>Pec</w:t>
      </w:r>
      <w:proofErr w:type="spellEnd"/>
      <w:r w:rsidRPr="00F674DD">
        <w:rPr>
          <w:rFonts w:ascii="Calibri" w:hAnsi="Calibri" w:cs="Calibri"/>
        </w:rPr>
        <w:t xml:space="preserve">: </w:t>
      </w:r>
      <w:r w:rsidR="00B705C3" w:rsidRPr="00C55F19">
        <w:rPr>
          <w:rFonts w:asciiTheme="majorHAnsi" w:eastAsia="Times New Roman" w:hAnsiTheme="majorHAnsi" w:cstheme="majorHAnsi"/>
          <w:lang w:eastAsia="it-IT"/>
        </w:rPr>
        <w:t>………</w:t>
      </w:r>
      <w:r w:rsidRPr="00F674DD">
        <w:rPr>
          <w:rFonts w:ascii="Calibri" w:hAnsi="Calibri" w:cs="Calibri"/>
        </w:rPr>
        <w:t xml:space="preserve">Una informativa completa sul trattamento dei dati è disponibile al seguente link: </w:t>
      </w:r>
      <w:r w:rsidR="0047603E" w:rsidRPr="00F674DD">
        <w:rPr>
          <w:rFonts w:ascii="Calibri" w:hAnsi="Calibri" w:cs="Calibri"/>
        </w:rPr>
        <w:t>…………</w:t>
      </w:r>
      <w:proofErr w:type="spellStart"/>
      <w:r w:rsidRPr="00F674DD">
        <w:rPr>
          <w:rFonts w:ascii="Calibri" w:hAnsi="Calibri" w:cs="Calibri"/>
        </w:rPr>
        <w:t>it</w:t>
      </w:r>
      <w:proofErr w:type="spellEnd"/>
      <w:r w:rsidRPr="00F674DD">
        <w:rPr>
          <w:rFonts w:ascii="Calibri" w:hAnsi="Calibri" w:cs="Calibri"/>
        </w:rPr>
        <w:t xml:space="preserve"> </w:t>
      </w:r>
      <w:r w:rsidR="005B6B23">
        <w:rPr>
          <w:rFonts w:ascii="Calibri" w:hAnsi="Calibri" w:cs="Calibri"/>
        </w:rPr>
        <w:t xml:space="preserve"> </w:t>
      </w:r>
    </w:p>
    <w:p w14:paraId="6A102695" w14:textId="34375063" w:rsidR="00754670" w:rsidRPr="00F674DD" w:rsidRDefault="00C77DDE" w:rsidP="00D625A9">
      <w:pPr>
        <w:spacing w:line="276" w:lineRule="auto"/>
        <w:jc w:val="both"/>
        <w:rPr>
          <w:rFonts w:ascii="Calibri" w:hAnsi="Calibri" w:cs="Calibri"/>
        </w:rPr>
      </w:pPr>
      <w:r w:rsidRPr="00F674DD">
        <w:rPr>
          <w:rFonts w:ascii="Calibri" w:hAnsi="Calibri" w:cs="Calibri"/>
        </w:rPr>
        <w:t>Le parti assicurano di raccogliere e di trattare i dati personali nel rispetto dei principi di cui all’art. 5 del GDPR e si impegnano ciascuna a fornire agli interessati le informazioni sul trattamento dei propri dati personali comprensive della comunicazione dei dati e dell’esercizio dei diritti in relazione alle finalità di esecuzione del presente accordo.</w:t>
      </w:r>
    </w:p>
    <w:p w14:paraId="0B6943DA" w14:textId="417EEB53" w:rsidR="002F2A07" w:rsidRPr="002D1CF8" w:rsidRDefault="002F2A07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Art.</w:t>
      </w:r>
      <w:r w:rsidR="00804711" w:rsidRPr="002D1CF8">
        <w:rPr>
          <w:rFonts w:asciiTheme="majorHAnsi" w:hAnsiTheme="majorHAnsi" w:cstheme="majorHAnsi"/>
          <w:b/>
        </w:rPr>
        <w:t xml:space="preserve"> </w:t>
      </w:r>
      <w:r w:rsidR="00004D92" w:rsidRPr="002D1CF8">
        <w:rPr>
          <w:rFonts w:asciiTheme="majorHAnsi" w:hAnsiTheme="majorHAnsi" w:cstheme="majorHAnsi"/>
          <w:b/>
        </w:rPr>
        <w:t>1</w:t>
      </w:r>
      <w:r w:rsidR="00262D50">
        <w:rPr>
          <w:rFonts w:asciiTheme="majorHAnsi" w:hAnsiTheme="majorHAnsi" w:cstheme="majorHAnsi"/>
          <w:b/>
        </w:rPr>
        <w:t>0</w:t>
      </w:r>
      <w:r w:rsidRPr="002D1CF8">
        <w:rPr>
          <w:rFonts w:asciiTheme="majorHAnsi" w:hAnsiTheme="majorHAnsi" w:cstheme="majorHAnsi"/>
          <w:b/>
        </w:rPr>
        <w:t xml:space="preserve"> (Recessione)</w:t>
      </w:r>
    </w:p>
    <w:p w14:paraId="605CBE36" w14:textId="0028A1E0" w:rsidR="002F2A07" w:rsidRPr="002D1CF8" w:rsidRDefault="002F2A07" w:rsidP="002E26AC">
      <w:pPr>
        <w:spacing w:line="276" w:lineRule="auto"/>
        <w:jc w:val="both"/>
        <w:rPr>
          <w:rFonts w:asciiTheme="majorHAnsi" w:hAnsiTheme="majorHAnsi" w:cstheme="majorHAnsi"/>
        </w:rPr>
      </w:pPr>
      <w:r w:rsidRPr="002D1CF8">
        <w:rPr>
          <w:rFonts w:asciiTheme="majorHAnsi" w:hAnsiTheme="majorHAnsi" w:cstheme="majorHAnsi"/>
        </w:rPr>
        <w:t xml:space="preserve">Le parti hanno la facoltà di recedere dalla presente convenzione in ogni momento, per giustificato motivo e con preavviso scritto di </w:t>
      </w:r>
      <w:r w:rsidR="00262D50">
        <w:rPr>
          <w:rFonts w:asciiTheme="majorHAnsi" w:hAnsiTheme="majorHAnsi" w:cstheme="majorHAnsi"/>
        </w:rPr>
        <w:t>9</w:t>
      </w:r>
      <w:r w:rsidRPr="002D1CF8">
        <w:rPr>
          <w:rFonts w:asciiTheme="majorHAnsi" w:hAnsiTheme="majorHAnsi" w:cstheme="majorHAnsi"/>
        </w:rPr>
        <w:t>0 giorni.</w:t>
      </w:r>
    </w:p>
    <w:p w14:paraId="250E294A" w14:textId="5D1508F3" w:rsidR="002F2A07" w:rsidRPr="002D1CF8" w:rsidRDefault="002F2A07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Art.</w:t>
      </w:r>
      <w:r w:rsidR="00804711" w:rsidRPr="002D1CF8">
        <w:rPr>
          <w:rFonts w:asciiTheme="majorHAnsi" w:hAnsiTheme="majorHAnsi" w:cstheme="majorHAnsi"/>
          <w:b/>
        </w:rPr>
        <w:t xml:space="preserve"> </w:t>
      </w:r>
      <w:r w:rsidRPr="002D1CF8">
        <w:rPr>
          <w:rFonts w:asciiTheme="majorHAnsi" w:hAnsiTheme="majorHAnsi" w:cstheme="majorHAnsi"/>
          <w:b/>
        </w:rPr>
        <w:t>1</w:t>
      </w:r>
      <w:r w:rsidR="00262D50">
        <w:rPr>
          <w:rFonts w:asciiTheme="majorHAnsi" w:hAnsiTheme="majorHAnsi" w:cstheme="majorHAnsi"/>
          <w:b/>
        </w:rPr>
        <w:t>1</w:t>
      </w:r>
      <w:r w:rsidRPr="002D1CF8">
        <w:rPr>
          <w:rFonts w:asciiTheme="majorHAnsi" w:hAnsiTheme="majorHAnsi" w:cstheme="majorHAnsi"/>
          <w:b/>
        </w:rPr>
        <w:t xml:space="preserve"> (Registrazione)</w:t>
      </w:r>
    </w:p>
    <w:p w14:paraId="0D50EF00" w14:textId="7F94E417" w:rsidR="00167017" w:rsidRDefault="00167017" w:rsidP="00D625A9">
      <w:pPr>
        <w:pStyle w:val="TNR14"/>
        <w:spacing w:after="120" w:line="276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presente atto</w:t>
      </w:r>
      <w:r w:rsidRPr="008512BF">
        <w:rPr>
          <w:rFonts w:ascii="Calibri" w:hAnsi="Calibri" w:cs="Calibri"/>
          <w:sz w:val="24"/>
          <w:szCs w:val="24"/>
        </w:rPr>
        <w:t xml:space="preserve"> è soggetto a registrazione in caso d’uso, ai sensi degli artt. 5, 6, 39 e 40 del DPR 131 </w:t>
      </w:r>
      <w:proofErr w:type="spellStart"/>
      <w:r w:rsidRPr="008512BF">
        <w:rPr>
          <w:rFonts w:ascii="Calibri" w:hAnsi="Calibri" w:cs="Calibri"/>
          <w:sz w:val="24"/>
          <w:szCs w:val="24"/>
        </w:rPr>
        <w:t>dd</w:t>
      </w:r>
      <w:proofErr w:type="spellEnd"/>
      <w:r w:rsidRPr="008512BF">
        <w:rPr>
          <w:rFonts w:ascii="Calibri" w:hAnsi="Calibri" w:cs="Calibri"/>
          <w:sz w:val="24"/>
          <w:szCs w:val="24"/>
        </w:rPr>
        <w:t>. 26.4.1986 e successive modificazioni.</w:t>
      </w:r>
    </w:p>
    <w:p w14:paraId="7DA2271B" w14:textId="207AACA1" w:rsidR="002F2A07" w:rsidRPr="002D1CF8" w:rsidRDefault="002F2A07" w:rsidP="002D1CF8">
      <w:pPr>
        <w:spacing w:before="300" w:line="276" w:lineRule="auto"/>
        <w:jc w:val="center"/>
        <w:rPr>
          <w:rFonts w:asciiTheme="majorHAnsi" w:hAnsiTheme="majorHAnsi" w:cstheme="majorHAnsi"/>
          <w:b/>
        </w:rPr>
      </w:pPr>
      <w:r w:rsidRPr="002D1CF8">
        <w:rPr>
          <w:rFonts w:asciiTheme="majorHAnsi" w:hAnsiTheme="majorHAnsi" w:cstheme="majorHAnsi"/>
          <w:b/>
        </w:rPr>
        <w:t>Art.</w:t>
      </w:r>
      <w:r w:rsidR="00804711" w:rsidRPr="002D1CF8">
        <w:rPr>
          <w:rFonts w:asciiTheme="majorHAnsi" w:hAnsiTheme="majorHAnsi" w:cstheme="majorHAnsi"/>
          <w:b/>
        </w:rPr>
        <w:t xml:space="preserve"> </w:t>
      </w:r>
      <w:r w:rsidRPr="002D1CF8">
        <w:rPr>
          <w:rFonts w:asciiTheme="majorHAnsi" w:hAnsiTheme="majorHAnsi" w:cstheme="majorHAnsi"/>
          <w:b/>
        </w:rPr>
        <w:t>1</w:t>
      </w:r>
      <w:r w:rsidR="00262D50">
        <w:rPr>
          <w:rFonts w:asciiTheme="majorHAnsi" w:hAnsiTheme="majorHAnsi" w:cstheme="majorHAnsi"/>
          <w:b/>
        </w:rPr>
        <w:t>2</w:t>
      </w:r>
      <w:r w:rsidRPr="002D1CF8">
        <w:rPr>
          <w:rFonts w:asciiTheme="majorHAnsi" w:hAnsiTheme="majorHAnsi" w:cstheme="majorHAnsi"/>
          <w:b/>
        </w:rPr>
        <w:t xml:space="preserve"> (Controversie)</w:t>
      </w:r>
    </w:p>
    <w:p w14:paraId="3AAE09AB" w14:textId="77777777" w:rsidR="00EC7A68" w:rsidRPr="008512BF" w:rsidRDefault="00EC7A68" w:rsidP="00D625A9">
      <w:pPr>
        <w:widowControl w:val="0"/>
        <w:spacing w:line="276" w:lineRule="auto"/>
        <w:jc w:val="both"/>
        <w:rPr>
          <w:rFonts w:ascii="Calibri" w:hAnsi="Calibri" w:cs="Calibri"/>
        </w:rPr>
      </w:pPr>
      <w:r w:rsidRPr="008512BF">
        <w:rPr>
          <w:rFonts w:ascii="Calibri" w:hAnsi="Calibri" w:cs="Calibri"/>
        </w:rPr>
        <w:t>In caso di controversia nell'interpretazione o esecuzione della presente convenzione, la questione verrà in prima istanza definita in via amichevole.</w:t>
      </w:r>
    </w:p>
    <w:p w14:paraId="41B5AB7B" w14:textId="53C86879" w:rsidR="00EC7A68" w:rsidRPr="008512BF" w:rsidRDefault="00EC7A68" w:rsidP="00D625A9">
      <w:pPr>
        <w:widowControl w:val="0"/>
        <w:spacing w:line="276" w:lineRule="auto"/>
        <w:jc w:val="both"/>
        <w:rPr>
          <w:rFonts w:ascii="Calibri" w:hAnsi="Calibri" w:cs="Calibri"/>
        </w:rPr>
      </w:pPr>
      <w:r w:rsidRPr="008512BF">
        <w:rPr>
          <w:rFonts w:ascii="Calibri" w:hAnsi="Calibri" w:cs="Calibri"/>
        </w:rPr>
        <w:t xml:space="preserve">Qualora ciò non fosse possibile, il foro competente sarà quello di </w:t>
      </w:r>
      <w:r w:rsidR="00262D50">
        <w:rPr>
          <w:rFonts w:ascii="Calibri" w:hAnsi="Calibri" w:cs="Calibri"/>
        </w:rPr>
        <w:t>Pisa</w:t>
      </w:r>
      <w:r w:rsidRPr="008512BF">
        <w:rPr>
          <w:rFonts w:ascii="Calibri" w:hAnsi="Calibri" w:cs="Calibri"/>
        </w:rPr>
        <w:t>.</w:t>
      </w:r>
    </w:p>
    <w:p w14:paraId="718056A9" w14:textId="4A01E0FF" w:rsidR="00EC7A68" w:rsidRPr="008512BF" w:rsidRDefault="00EC7A68" w:rsidP="00D625A9">
      <w:pPr>
        <w:pStyle w:val="TNR14"/>
        <w:tabs>
          <w:tab w:val="left" w:pos="9498"/>
        </w:tabs>
        <w:spacing w:line="276" w:lineRule="auto"/>
        <w:ind w:firstLine="0"/>
        <w:rPr>
          <w:rFonts w:ascii="Calibri" w:hAnsi="Calibri" w:cs="Calibri"/>
          <w:sz w:val="24"/>
          <w:szCs w:val="24"/>
        </w:rPr>
      </w:pPr>
      <w:r w:rsidRPr="008512BF">
        <w:rPr>
          <w:rFonts w:ascii="Calibri" w:hAnsi="Calibri" w:cs="Calibri"/>
          <w:sz w:val="24"/>
          <w:szCs w:val="24"/>
        </w:rPr>
        <w:t>Il presente atto è stato letto dalle parti che approvandolo e confermandolo, lo sottoscrivono</w:t>
      </w:r>
      <w:r w:rsidRPr="00EC7A68">
        <w:rPr>
          <w:rFonts w:asciiTheme="majorHAnsi" w:hAnsiTheme="majorHAnsi" w:cstheme="majorHAnsi"/>
        </w:rPr>
        <w:t xml:space="preserve"> </w:t>
      </w:r>
      <w:r w:rsidRPr="00EC7A68">
        <w:rPr>
          <w:rFonts w:ascii="Calibri" w:hAnsi="Calibri" w:cs="Calibri"/>
          <w:sz w:val="24"/>
          <w:szCs w:val="24"/>
        </w:rPr>
        <w:t>digitalmente</w:t>
      </w:r>
      <w:r w:rsidRPr="008512BF">
        <w:rPr>
          <w:rFonts w:ascii="Calibri" w:hAnsi="Calibri" w:cs="Calibri"/>
          <w:sz w:val="24"/>
          <w:szCs w:val="24"/>
        </w:rPr>
        <w:t>.</w:t>
      </w:r>
    </w:p>
    <w:p w14:paraId="0A762AF5" w14:textId="77777777" w:rsidR="00D625A9" w:rsidRDefault="00D625A9" w:rsidP="00D625A9">
      <w:pPr>
        <w:spacing w:line="276" w:lineRule="auto"/>
        <w:jc w:val="both"/>
        <w:rPr>
          <w:rFonts w:asciiTheme="majorHAnsi" w:hAnsiTheme="majorHAnsi" w:cstheme="majorHAnsi"/>
        </w:rPr>
      </w:pPr>
    </w:p>
    <w:p w14:paraId="57466234" w14:textId="3D914E50" w:rsidR="00D625A9" w:rsidRDefault="00D625A9" w:rsidP="00D625A9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Pr="002D1CF8">
        <w:rPr>
          <w:rFonts w:asciiTheme="majorHAnsi" w:hAnsiTheme="majorHAnsi" w:cstheme="majorHAnsi"/>
        </w:rPr>
        <w:t>presente Accordo avrà piena efficacia a decorrere dalla data della sua sottoscrizione.</w:t>
      </w:r>
    </w:p>
    <w:p w14:paraId="653521C3" w14:textId="77777777" w:rsidR="00D625A9" w:rsidRPr="002E26AC" w:rsidRDefault="00D625A9" w:rsidP="00D625A9">
      <w:pPr>
        <w:spacing w:line="276" w:lineRule="auto"/>
        <w:jc w:val="both"/>
      </w:pPr>
    </w:p>
    <w:p w14:paraId="5B076596" w14:textId="77777777" w:rsidR="00C77DDE" w:rsidRPr="002D1CF8" w:rsidRDefault="00C77DDE" w:rsidP="002E26AC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2"/>
      </w:tblGrid>
      <w:tr w:rsidR="002D1CF8" w:rsidRPr="008512BF" w14:paraId="154ACE44" w14:textId="77777777" w:rsidTr="00EC7A68">
        <w:trPr>
          <w:jc w:val="center"/>
        </w:trPr>
        <w:tc>
          <w:tcPr>
            <w:tcW w:w="4323" w:type="dxa"/>
          </w:tcPr>
          <w:p w14:paraId="2ACDF56F" w14:textId="088E8F35" w:rsidR="002D1CF8" w:rsidRPr="008512BF" w:rsidRDefault="002D1CF8" w:rsidP="006B6E07">
            <w:pPr>
              <w:pStyle w:val="TNR14"/>
              <w:spacing w:line="276" w:lineRule="auto"/>
              <w:ind w:right="214" w:firstLine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Ente</w:t>
            </w:r>
          </w:p>
          <w:p w14:paraId="3A4D65C9" w14:textId="6D67B8F5" w:rsidR="002D1CF8" w:rsidRDefault="002D1CF8" w:rsidP="006B6E07">
            <w:pPr>
              <w:pStyle w:val="TNR14"/>
              <w:spacing w:line="276" w:lineRule="auto"/>
              <w:ind w:right="214"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 ….</w:t>
            </w:r>
          </w:p>
          <w:p w14:paraId="4646AE47" w14:textId="15CE2AFB" w:rsidR="002D1CF8" w:rsidRPr="008512BF" w:rsidRDefault="002D1CF8" w:rsidP="006B6E07">
            <w:pPr>
              <w:pStyle w:val="TNR14"/>
              <w:spacing w:line="276" w:lineRule="auto"/>
              <w:ind w:right="214"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Cognome</w:t>
            </w:r>
          </w:p>
          <w:p w14:paraId="2098C6F7" w14:textId="77777777" w:rsidR="002D1CF8" w:rsidRPr="008512BF" w:rsidRDefault="002D1CF8" w:rsidP="006B6E07">
            <w:pPr>
              <w:pStyle w:val="TNR14"/>
              <w:spacing w:line="276" w:lineRule="auto"/>
              <w:ind w:right="214"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512BF">
              <w:rPr>
                <w:rFonts w:ascii="Calibri" w:hAnsi="Calibri" w:cs="Calibri"/>
                <w:sz w:val="24"/>
                <w:szCs w:val="24"/>
              </w:rPr>
              <w:t>…</w:t>
            </w: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r w:rsidRPr="008512BF">
              <w:rPr>
                <w:rFonts w:ascii="Calibri" w:hAnsi="Calibri" w:cs="Calibri"/>
                <w:sz w:val="24"/>
                <w:szCs w:val="24"/>
              </w:rPr>
              <w:t>…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</w:p>
          <w:p w14:paraId="2015BE29" w14:textId="77777777" w:rsidR="002D1CF8" w:rsidRPr="008512BF" w:rsidRDefault="002D1CF8" w:rsidP="006B6E07">
            <w:pPr>
              <w:pStyle w:val="TNR14"/>
              <w:spacing w:line="276" w:lineRule="auto"/>
              <w:ind w:right="214" w:firstLine="1"/>
              <w:rPr>
                <w:rFonts w:ascii="Calibri" w:hAnsi="Calibri" w:cs="Calibri"/>
                <w:sz w:val="24"/>
                <w:szCs w:val="24"/>
              </w:rPr>
            </w:pPr>
          </w:p>
          <w:p w14:paraId="7D2CE8DB" w14:textId="77777777" w:rsidR="002D1CF8" w:rsidRPr="008512BF" w:rsidRDefault="002D1CF8" w:rsidP="006B6E07">
            <w:pPr>
              <w:pStyle w:val="TNR14"/>
              <w:spacing w:line="276" w:lineRule="auto"/>
              <w:ind w:right="214" w:firstLine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EE2214" w14:textId="77777777" w:rsidR="002D1CF8" w:rsidRPr="00BC4DD5" w:rsidRDefault="002D1CF8" w:rsidP="006B6E07">
            <w:pPr>
              <w:pStyle w:val="TNR14"/>
              <w:spacing w:line="276" w:lineRule="auto"/>
              <w:ind w:right="213" w:firstLine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4DD5">
              <w:rPr>
                <w:rFonts w:ascii="Calibri" w:hAnsi="Calibri" w:cs="Calibri"/>
                <w:b/>
                <w:sz w:val="24"/>
                <w:szCs w:val="24"/>
              </w:rPr>
              <w:t>IGG-CNR</w:t>
            </w:r>
          </w:p>
          <w:p w14:paraId="509E314E" w14:textId="608FB7B6" w:rsidR="002D1CF8" w:rsidRPr="00BC4DD5" w:rsidRDefault="002D1CF8" w:rsidP="006B6E07">
            <w:pPr>
              <w:pStyle w:val="TNR14"/>
              <w:spacing w:line="276" w:lineRule="auto"/>
              <w:ind w:right="213"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4DD5">
              <w:rPr>
                <w:rFonts w:ascii="Calibri" w:hAnsi="Calibri" w:cs="Calibri"/>
                <w:sz w:val="24"/>
                <w:szCs w:val="24"/>
              </w:rPr>
              <w:t xml:space="preserve">Il Direttore </w:t>
            </w:r>
            <w:r w:rsidR="00BC4DD5">
              <w:rPr>
                <w:rFonts w:ascii="Calibri" w:hAnsi="Calibri" w:cs="Calibri"/>
                <w:sz w:val="24"/>
                <w:szCs w:val="24"/>
              </w:rPr>
              <w:t xml:space="preserve">f.f. </w:t>
            </w:r>
            <w:r w:rsidRPr="00BC4DD5">
              <w:rPr>
                <w:rFonts w:ascii="Calibri" w:hAnsi="Calibri" w:cs="Calibri"/>
                <w:sz w:val="24"/>
                <w:szCs w:val="24"/>
              </w:rPr>
              <w:t>dell'Istituto</w:t>
            </w:r>
          </w:p>
          <w:p w14:paraId="5FD66795" w14:textId="77777777" w:rsidR="002D1CF8" w:rsidRDefault="002D1CF8" w:rsidP="006B6E07">
            <w:pPr>
              <w:pStyle w:val="TNR14"/>
              <w:spacing w:line="276" w:lineRule="auto"/>
              <w:ind w:right="213"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4DD5">
              <w:rPr>
                <w:rFonts w:ascii="Calibri" w:hAnsi="Calibri" w:cs="Calibri"/>
                <w:sz w:val="24"/>
                <w:szCs w:val="24"/>
              </w:rPr>
              <w:t>Dott. Antonello Provenzale</w:t>
            </w:r>
          </w:p>
          <w:p w14:paraId="3F50AEB3" w14:textId="77777777" w:rsidR="002D1CF8" w:rsidRPr="008512BF" w:rsidRDefault="002D1CF8" w:rsidP="006B6E07">
            <w:pPr>
              <w:pStyle w:val="TNR14"/>
              <w:spacing w:line="276" w:lineRule="auto"/>
              <w:ind w:right="213"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…………………………………………….</w:t>
            </w:r>
          </w:p>
        </w:tc>
      </w:tr>
    </w:tbl>
    <w:p w14:paraId="44D5CA70" w14:textId="77777777" w:rsidR="00EC7A68" w:rsidRDefault="00EC7A68" w:rsidP="002E26AC">
      <w:pPr>
        <w:spacing w:line="276" w:lineRule="auto"/>
        <w:jc w:val="both"/>
        <w:rPr>
          <w:rFonts w:asciiTheme="majorHAnsi" w:hAnsiTheme="majorHAnsi" w:cstheme="majorHAnsi"/>
        </w:rPr>
      </w:pPr>
    </w:p>
    <w:p w14:paraId="0BC850A5" w14:textId="77777777" w:rsidR="00D625A9" w:rsidRPr="002E26AC" w:rsidRDefault="00D625A9">
      <w:pPr>
        <w:spacing w:line="276" w:lineRule="auto"/>
        <w:jc w:val="both"/>
      </w:pPr>
    </w:p>
    <w:sectPr w:rsidR="00D625A9" w:rsidRPr="002E26AC" w:rsidSect="0039540E">
      <w:pgSz w:w="11900" w:h="16840"/>
      <w:pgMar w:top="1134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3D77"/>
    <w:multiLevelType w:val="hybridMultilevel"/>
    <w:tmpl w:val="1E34F902"/>
    <w:lvl w:ilvl="0" w:tplc="1C9003A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6902"/>
    <w:multiLevelType w:val="hybridMultilevel"/>
    <w:tmpl w:val="5CE63AA2"/>
    <w:lvl w:ilvl="0" w:tplc="AFA0007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0E25"/>
    <w:multiLevelType w:val="hybridMultilevel"/>
    <w:tmpl w:val="E2AA3876"/>
    <w:lvl w:ilvl="0" w:tplc="8DF43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286194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3717"/>
    <w:multiLevelType w:val="hybridMultilevel"/>
    <w:tmpl w:val="4E848A48"/>
    <w:lvl w:ilvl="0" w:tplc="AE50D1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526D"/>
    <w:multiLevelType w:val="hybridMultilevel"/>
    <w:tmpl w:val="A69C3AE8"/>
    <w:lvl w:ilvl="0" w:tplc="AE50D19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6406F3"/>
    <w:multiLevelType w:val="hybridMultilevel"/>
    <w:tmpl w:val="6CF8CA70"/>
    <w:lvl w:ilvl="0" w:tplc="596C1C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E286194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81420">
    <w:abstractNumId w:val="1"/>
  </w:num>
  <w:num w:numId="2" w16cid:durableId="1386754303">
    <w:abstractNumId w:val="0"/>
  </w:num>
  <w:num w:numId="3" w16cid:durableId="1281689560">
    <w:abstractNumId w:val="2"/>
  </w:num>
  <w:num w:numId="4" w16cid:durableId="606162765">
    <w:abstractNumId w:val="4"/>
  </w:num>
  <w:num w:numId="5" w16cid:durableId="590894904">
    <w:abstractNumId w:val="3"/>
  </w:num>
  <w:num w:numId="6" w16cid:durableId="18575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3E"/>
    <w:rsid w:val="00004D92"/>
    <w:rsid w:val="00014E98"/>
    <w:rsid w:val="00026277"/>
    <w:rsid w:val="0003484A"/>
    <w:rsid w:val="00036217"/>
    <w:rsid w:val="00087717"/>
    <w:rsid w:val="00087872"/>
    <w:rsid w:val="0009737D"/>
    <w:rsid w:val="000A4AB5"/>
    <w:rsid w:val="000E42B6"/>
    <w:rsid w:val="00151E56"/>
    <w:rsid w:val="00165304"/>
    <w:rsid w:val="00167017"/>
    <w:rsid w:val="00167B38"/>
    <w:rsid w:val="00191BCD"/>
    <w:rsid w:val="001B6B5F"/>
    <w:rsid w:val="001C27F3"/>
    <w:rsid w:val="001E0B1C"/>
    <w:rsid w:val="001F0FE3"/>
    <w:rsid w:val="00224A51"/>
    <w:rsid w:val="00251437"/>
    <w:rsid w:val="00262D50"/>
    <w:rsid w:val="00281BC1"/>
    <w:rsid w:val="002B29D5"/>
    <w:rsid w:val="002D1CF8"/>
    <w:rsid w:val="002D57E7"/>
    <w:rsid w:val="002D6E2C"/>
    <w:rsid w:val="002E26AC"/>
    <w:rsid w:val="002F2A07"/>
    <w:rsid w:val="002F5C43"/>
    <w:rsid w:val="0033435E"/>
    <w:rsid w:val="003467DA"/>
    <w:rsid w:val="0035226E"/>
    <w:rsid w:val="003613D4"/>
    <w:rsid w:val="003708D7"/>
    <w:rsid w:val="0037117B"/>
    <w:rsid w:val="0039540E"/>
    <w:rsid w:val="003A0C06"/>
    <w:rsid w:val="003A59AE"/>
    <w:rsid w:val="003D0541"/>
    <w:rsid w:val="00414D4A"/>
    <w:rsid w:val="00447291"/>
    <w:rsid w:val="00465197"/>
    <w:rsid w:val="00465886"/>
    <w:rsid w:val="0047603E"/>
    <w:rsid w:val="00477FBF"/>
    <w:rsid w:val="00487DDB"/>
    <w:rsid w:val="00496C26"/>
    <w:rsid w:val="004B0BDF"/>
    <w:rsid w:val="004B6165"/>
    <w:rsid w:val="004D11C0"/>
    <w:rsid w:val="004F1DCA"/>
    <w:rsid w:val="004F3C40"/>
    <w:rsid w:val="0052011D"/>
    <w:rsid w:val="00523952"/>
    <w:rsid w:val="0054430F"/>
    <w:rsid w:val="00556804"/>
    <w:rsid w:val="005647CE"/>
    <w:rsid w:val="005674F7"/>
    <w:rsid w:val="005A4D1F"/>
    <w:rsid w:val="005B6B23"/>
    <w:rsid w:val="005C2082"/>
    <w:rsid w:val="00627BCF"/>
    <w:rsid w:val="00630E9C"/>
    <w:rsid w:val="00655ACC"/>
    <w:rsid w:val="00660C15"/>
    <w:rsid w:val="00695EB4"/>
    <w:rsid w:val="006A1367"/>
    <w:rsid w:val="006C1E99"/>
    <w:rsid w:val="006F49AC"/>
    <w:rsid w:val="007459A0"/>
    <w:rsid w:val="00754670"/>
    <w:rsid w:val="007A4057"/>
    <w:rsid w:val="007A5CAC"/>
    <w:rsid w:val="007B79D2"/>
    <w:rsid w:val="007C3A34"/>
    <w:rsid w:val="007D1BB8"/>
    <w:rsid w:val="00804711"/>
    <w:rsid w:val="00833609"/>
    <w:rsid w:val="008653F3"/>
    <w:rsid w:val="00880E99"/>
    <w:rsid w:val="0089057D"/>
    <w:rsid w:val="008A497D"/>
    <w:rsid w:val="008A49AE"/>
    <w:rsid w:val="008C0139"/>
    <w:rsid w:val="008D77DA"/>
    <w:rsid w:val="008E6008"/>
    <w:rsid w:val="00902971"/>
    <w:rsid w:val="00903D74"/>
    <w:rsid w:val="00906A68"/>
    <w:rsid w:val="009152C8"/>
    <w:rsid w:val="009242C2"/>
    <w:rsid w:val="00944FB7"/>
    <w:rsid w:val="00950554"/>
    <w:rsid w:val="00966977"/>
    <w:rsid w:val="009746AF"/>
    <w:rsid w:val="009C6BED"/>
    <w:rsid w:val="009E65AF"/>
    <w:rsid w:val="009F602A"/>
    <w:rsid w:val="009F683E"/>
    <w:rsid w:val="00A1224E"/>
    <w:rsid w:val="00A13C13"/>
    <w:rsid w:val="00A15C7F"/>
    <w:rsid w:val="00A4336E"/>
    <w:rsid w:val="00A45A96"/>
    <w:rsid w:val="00A846E7"/>
    <w:rsid w:val="00AA7811"/>
    <w:rsid w:val="00AB4E33"/>
    <w:rsid w:val="00B0589A"/>
    <w:rsid w:val="00B21FCC"/>
    <w:rsid w:val="00B2533E"/>
    <w:rsid w:val="00B705C3"/>
    <w:rsid w:val="00BA1F09"/>
    <w:rsid w:val="00BC4DD5"/>
    <w:rsid w:val="00BE33F0"/>
    <w:rsid w:val="00C126EA"/>
    <w:rsid w:val="00C32C1C"/>
    <w:rsid w:val="00C51D29"/>
    <w:rsid w:val="00C541E0"/>
    <w:rsid w:val="00C55F19"/>
    <w:rsid w:val="00C77DDE"/>
    <w:rsid w:val="00CA5373"/>
    <w:rsid w:val="00CB32E2"/>
    <w:rsid w:val="00CF35B6"/>
    <w:rsid w:val="00D24FF5"/>
    <w:rsid w:val="00D41FE2"/>
    <w:rsid w:val="00D6037D"/>
    <w:rsid w:val="00D625A9"/>
    <w:rsid w:val="00D62995"/>
    <w:rsid w:val="00D72144"/>
    <w:rsid w:val="00D81BD0"/>
    <w:rsid w:val="00D926CE"/>
    <w:rsid w:val="00D971E6"/>
    <w:rsid w:val="00DE0E41"/>
    <w:rsid w:val="00DE55A1"/>
    <w:rsid w:val="00DF7376"/>
    <w:rsid w:val="00E0610D"/>
    <w:rsid w:val="00E555D6"/>
    <w:rsid w:val="00EB39C7"/>
    <w:rsid w:val="00EC7A68"/>
    <w:rsid w:val="00F01007"/>
    <w:rsid w:val="00F11592"/>
    <w:rsid w:val="00F26EEF"/>
    <w:rsid w:val="00F674DD"/>
    <w:rsid w:val="00F83802"/>
    <w:rsid w:val="00FA572A"/>
    <w:rsid w:val="00FA7E8E"/>
    <w:rsid w:val="00FB002F"/>
    <w:rsid w:val="00FC5C0A"/>
    <w:rsid w:val="00FF064F"/>
    <w:rsid w:val="00FF404D"/>
    <w:rsid w:val="00FF5F46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1D729"/>
  <w14:defaultImageDpi w14:val="300"/>
  <w15:docId w15:val="{45F58385-7B5E-A04A-9272-33154A8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8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83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6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68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68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68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68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6804"/>
    <w:rPr>
      <w:b/>
      <w:bCs/>
      <w:sz w:val="20"/>
      <w:szCs w:val="20"/>
    </w:rPr>
  </w:style>
  <w:style w:type="paragraph" w:customStyle="1" w:styleId="Default">
    <w:name w:val="Default"/>
    <w:rsid w:val="009C6BED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Collegamentoipertestuale">
    <w:name w:val="Hyperlink"/>
    <w:uiPriority w:val="99"/>
    <w:unhideWhenUsed/>
    <w:rsid w:val="00966977"/>
    <w:rPr>
      <w:color w:val="0563C1"/>
      <w:u w:val="single"/>
    </w:rPr>
  </w:style>
  <w:style w:type="paragraph" w:styleId="Nessunaspaziatura">
    <w:name w:val="No Spacing"/>
    <w:uiPriority w:val="1"/>
    <w:qFormat/>
    <w:rsid w:val="002E26AC"/>
  </w:style>
  <w:style w:type="character" w:styleId="Collegamentovisitato">
    <w:name w:val="FollowedHyperlink"/>
    <w:basedOn w:val="Carpredefinitoparagrafo"/>
    <w:uiPriority w:val="99"/>
    <w:semiHidden/>
    <w:unhideWhenUsed/>
    <w:rsid w:val="002E26A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26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E26AC"/>
  </w:style>
  <w:style w:type="paragraph" w:styleId="NormaleWeb">
    <w:name w:val="Normal (Web)"/>
    <w:basedOn w:val="Normale"/>
    <w:uiPriority w:val="99"/>
    <w:unhideWhenUsed/>
    <w:rsid w:val="00C55F1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lead">
    <w:name w:val="lead"/>
    <w:basedOn w:val="Normale"/>
    <w:rsid w:val="005674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NR14">
    <w:name w:val="TNR 14"/>
    <w:basedOn w:val="Normale"/>
    <w:rsid w:val="002D1CF8"/>
    <w:pPr>
      <w:widowControl w:val="0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osta.direttore@igg.cnr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.igg@pec.cn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F258403186FE45AFBD711AAF227B1E" ma:contentTypeVersion="16" ma:contentTypeDescription="Creare un nuovo documento." ma:contentTypeScope="" ma:versionID="0617f27b9cda592979befe0b3d686abd">
  <xsd:schema xmlns:xsd="http://www.w3.org/2001/XMLSchema" xmlns:xs="http://www.w3.org/2001/XMLSchema" xmlns:p="http://schemas.microsoft.com/office/2006/metadata/properties" xmlns:ns3="bb190b8a-ed1b-46f2-854d-0d73773d1f18" xmlns:ns4="24af0bce-3009-4804-b62b-41c361893d1d" targetNamespace="http://schemas.microsoft.com/office/2006/metadata/properties" ma:root="true" ma:fieldsID="ef3e9e225f174c2add82be2307db0db8" ns3:_="" ns4:_="">
    <xsd:import namespace="bb190b8a-ed1b-46f2-854d-0d73773d1f18"/>
    <xsd:import namespace="24af0bce-3009-4804-b62b-41c361893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90b8a-ed1b-46f2-854d-0d73773d1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0bce-3009-4804-b62b-41c361893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190b8a-ed1b-46f2-854d-0d73773d1f18" xsi:nil="true"/>
  </documentManagement>
</p:properties>
</file>

<file path=customXml/itemProps1.xml><?xml version="1.0" encoding="utf-8"?>
<ds:datastoreItem xmlns:ds="http://schemas.openxmlformats.org/officeDocument/2006/customXml" ds:itemID="{2D1D797D-1012-4709-988B-33E84D72D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90b8a-ed1b-46f2-854d-0d73773d1f18"/>
    <ds:schemaRef ds:uri="24af0bce-3009-4804-b62b-41c361893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2897C-746B-4336-A0DB-ECDFD0A4BA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3742A-643F-42A4-8BF5-83825DB83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4B53A-6FB1-4455-AC02-B343F341D16D}">
  <ds:schemaRefs>
    <ds:schemaRef ds:uri="http://schemas.microsoft.com/office/2006/metadata/properties"/>
    <ds:schemaRef ds:uri="http://schemas.microsoft.com/office/infopath/2007/PartnerControls"/>
    <ds:schemaRef ds:uri="bb190b8a-ed1b-46f2-854d-0d73773d1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Razeto</dc:creator>
  <cp:keywords/>
  <dc:description/>
  <cp:lastModifiedBy>LETIZIA COSTANZA</cp:lastModifiedBy>
  <cp:revision>47</cp:revision>
  <dcterms:created xsi:type="dcterms:W3CDTF">2024-04-24T08:34:00Z</dcterms:created>
  <dcterms:modified xsi:type="dcterms:W3CDTF">2024-05-20T09:33:00Z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0x0101001AF258403186FE45AFBD711AAF227B1E</vt:lpwstr>
  </property>
</Properties>
</file>